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438" w:rsidRDefault="002F1438">
      <w:pPr>
        <w:rPr>
          <w:b/>
          <w:sz w:val="28"/>
          <w:szCs w:val="28"/>
        </w:rPr>
      </w:pPr>
    </w:p>
    <w:p w:rsidR="002F1438" w:rsidRDefault="002F1438">
      <w:pPr>
        <w:rPr>
          <w:b/>
          <w:sz w:val="28"/>
          <w:szCs w:val="28"/>
        </w:rPr>
      </w:pPr>
    </w:p>
    <w:p w:rsidR="002F1438" w:rsidRDefault="002F1438">
      <w:pPr>
        <w:rPr>
          <w:b/>
          <w:sz w:val="28"/>
          <w:szCs w:val="28"/>
        </w:rPr>
      </w:pPr>
    </w:p>
    <w:p w:rsidR="002F1438" w:rsidRDefault="002F1438" w:rsidP="002F1438">
      <w:pPr>
        <w:jc w:val="center"/>
        <w:rPr>
          <w:b/>
          <w:sz w:val="28"/>
          <w:szCs w:val="28"/>
        </w:rPr>
      </w:pPr>
      <w:r w:rsidRPr="002F1438">
        <w:rPr>
          <w:b/>
          <w:noProof/>
          <w:sz w:val="28"/>
          <w:szCs w:val="28"/>
        </w:rPr>
        <w:drawing>
          <wp:inline distT="0" distB="0" distL="0" distR="0">
            <wp:extent cx="4533900" cy="4492948"/>
            <wp:effectExtent l="0" t="0" r="0" b="3175"/>
            <wp:docPr id="1" name="Picture 1" descr="U:\Templates\CntySeal-1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mplates\CntySeal-1 (2)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1033" cy="4509926"/>
                    </a:xfrm>
                    <a:prstGeom prst="rect">
                      <a:avLst/>
                    </a:prstGeom>
                    <a:noFill/>
                    <a:ln>
                      <a:noFill/>
                    </a:ln>
                  </pic:spPr>
                </pic:pic>
              </a:graphicData>
            </a:graphic>
          </wp:inline>
        </w:drawing>
      </w:r>
    </w:p>
    <w:p w:rsidR="002F1438" w:rsidRDefault="002F1438">
      <w:pPr>
        <w:rPr>
          <w:b/>
          <w:sz w:val="28"/>
          <w:szCs w:val="28"/>
        </w:rPr>
      </w:pPr>
    </w:p>
    <w:p w:rsidR="002F1438" w:rsidRPr="002F1438" w:rsidRDefault="002F1438">
      <w:pPr>
        <w:rPr>
          <w:b/>
          <w:sz w:val="56"/>
          <w:szCs w:val="56"/>
        </w:rPr>
      </w:pPr>
    </w:p>
    <w:p w:rsidR="002F1438" w:rsidRDefault="00273FA4" w:rsidP="002F1438">
      <w:pPr>
        <w:jc w:val="center"/>
        <w:rPr>
          <w:b/>
          <w:sz w:val="56"/>
          <w:szCs w:val="56"/>
        </w:rPr>
      </w:pPr>
      <w:r>
        <w:rPr>
          <w:b/>
          <w:sz w:val="56"/>
          <w:szCs w:val="56"/>
        </w:rPr>
        <w:t>2024</w:t>
      </w:r>
      <w:r w:rsidR="002F1438" w:rsidRPr="002F1438">
        <w:rPr>
          <w:b/>
          <w:sz w:val="56"/>
          <w:szCs w:val="56"/>
        </w:rPr>
        <w:t xml:space="preserve"> Treasurer’s Investment Policy</w:t>
      </w:r>
    </w:p>
    <w:p w:rsidR="002F1438" w:rsidRDefault="002F1438" w:rsidP="002F1438">
      <w:pPr>
        <w:jc w:val="center"/>
        <w:rPr>
          <w:i/>
          <w:sz w:val="40"/>
          <w:szCs w:val="40"/>
        </w:rPr>
      </w:pPr>
      <w:r w:rsidRPr="002F1438">
        <w:rPr>
          <w:i/>
          <w:sz w:val="40"/>
          <w:szCs w:val="40"/>
        </w:rPr>
        <w:t xml:space="preserve">Daniel A Charter, </w:t>
      </w:r>
      <w:r>
        <w:rPr>
          <w:i/>
          <w:sz w:val="40"/>
          <w:szCs w:val="40"/>
        </w:rPr>
        <w:t>Colusa County Treasurer-Tax Collector</w:t>
      </w:r>
    </w:p>
    <w:p w:rsidR="002F1438" w:rsidRDefault="002F1438" w:rsidP="002F1438">
      <w:pPr>
        <w:jc w:val="center"/>
        <w:rPr>
          <w:sz w:val="40"/>
          <w:szCs w:val="40"/>
        </w:rPr>
      </w:pPr>
    </w:p>
    <w:p w:rsidR="002F1438" w:rsidRDefault="002F1438" w:rsidP="002F1438">
      <w:pPr>
        <w:jc w:val="center"/>
        <w:rPr>
          <w:sz w:val="28"/>
          <w:szCs w:val="28"/>
        </w:rPr>
      </w:pPr>
    </w:p>
    <w:p w:rsidR="002F1438" w:rsidRDefault="002F1438" w:rsidP="002F1438">
      <w:pPr>
        <w:jc w:val="center"/>
        <w:rPr>
          <w:sz w:val="28"/>
          <w:szCs w:val="28"/>
        </w:rPr>
      </w:pPr>
      <w:r>
        <w:rPr>
          <w:sz w:val="28"/>
          <w:szCs w:val="28"/>
        </w:rPr>
        <w:lastRenderedPageBreak/>
        <w:t>TABLE OF CONTENTS</w:t>
      </w:r>
    </w:p>
    <w:p w:rsidR="002F1438" w:rsidRDefault="002F1438" w:rsidP="002F1438">
      <w:pPr>
        <w:rPr>
          <w:sz w:val="28"/>
          <w:szCs w:val="28"/>
        </w:rPr>
      </w:pPr>
    </w:p>
    <w:p w:rsidR="002F1438" w:rsidRPr="00371602" w:rsidRDefault="002F1438" w:rsidP="00EC586F">
      <w:pPr>
        <w:spacing w:after="0"/>
        <w:rPr>
          <w:sz w:val="24"/>
          <w:szCs w:val="24"/>
        </w:rPr>
      </w:pPr>
      <w:r w:rsidRPr="00371602">
        <w:rPr>
          <w:sz w:val="24"/>
          <w:szCs w:val="24"/>
        </w:rPr>
        <w:t>Colusa County Treasurer’s Investment Policy</w:t>
      </w:r>
      <w:r w:rsidR="00DF3820" w:rsidRPr="00371602">
        <w:rPr>
          <w:sz w:val="24"/>
          <w:szCs w:val="24"/>
        </w:rPr>
        <w:tab/>
      </w:r>
      <w:r w:rsidR="00DF3820" w:rsidRPr="00371602">
        <w:rPr>
          <w:sz w:val="24"/>
          <w:szCs w:val="24"/>
        </w:rPr>
        <w:tab/>
      </w:r>
    </w:p>
    <w:p w:rsidR="00371602" w:rsidRDefault="00371602" w:rsidP="00EC586F">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73660</wp:posOffset>
                </wp:positionV>
                <wp:extent cx="5600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3D96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8pt" to="441.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OntQEAALcDAAAOAAAAZHJzL2Uyb0RvYy54bWysU8GOEzEMvSPxD1HudKaVWN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" strokecolor="black [3200]" strokeweight=".5pt">
                <v:stroke joinstyle="miter"/>
              </v:line>
            </w:pict>
          </mc:Fallback>
        </mc:AlternateContent>
      </w:r>
    </w:p>
    <w:p w:rsidR="002F1438" w:rsidRPr="00371602" w:rsidRDefault="002F1438" w:rsidP="002F1438">
      <w:pPr>
        <w:rPr>
          <w:sz w:val="24"/>
          <w:szCs w:val="24"/>
        </w:rPr>
      </w:pPr>
      <w:r w:rsidRPr="00371602">
        <w:rPr>
          <w:sz w:val="24"/>
          <w:szCs w:val="24"/>
        </w:rPr>
        <w:t>Statement of Investment Policy</w:t>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001946AD" w:rsidRPr="00371602">
        <w:rPr>
          <w:sz w:val="24"/>
          <w:szCs w:val="24"/>
        </w:rPr>
        <w:t>2</w:t>
      </w:r>
    </w:p>
    <w:p w:rsidR="002F1438" w:rsidRPr="00371602" w:rsidRDefault="002F1438" w:rsidP="002F1438">
      <w:pPr>
        <w:rPr>
          <w:sz w:val="24"/>
          <w:szCs w:val="24"/>
        </w:rPr>
      </w:pPr>
      <w:r w:rsidRPr="00371602">
        <w:rPr>
          <w:sz w:val="24"/>
          <w:szCs w:val="24"/>
        </w:rPr>
        <w:t>Purpose of Policy Statement</w:t>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00371602">
        <w:rPr>
          <w:sz w:val="24"/>
          <w:szCs w:val="24"/>
        </w:rPr>
        <w:tab/>
      </w:r>
      <w:r w:rsidR="001946AD" w:rsidRPr="00371602">
        <w:rPr>
          <w:sz w:val="24"/>
          <w:szCs w:val="24"/>
        </w:rPr>
        <w:t>2</w:t>
      </w:r>
    </w:p>
    <w:p w:rsidR="002F1438" w:rsidRPr="00371602" w:rsidRDefault="002F1438" w:rsidP="002F1438">
      <w:pPr>
        <w:rPr>
          <w:sz w:val="24"/>
          <w:szCs w:val="24"/>
        </w:rPr>
      </w:pPr>
      <w:r w:rsidRPr="00371602">
        <w:rPr>
          <w:sz w:val="24"/>
          <w:szCs w:val="24"/>
        </w:rPr>
        <w:t>Scope</w:t>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001946AD" w:rsidRPr="00371602">
        <w:rPr>
          <w:sz w:val="24"/>
          <w:szCs w:val="24"/>
        </w:rPr>
        <w:t>2</w:t>
      </w:r>
    </w:p>
    <w:p w:rsidR="002F1438" w:rsidRPr="00371602" w:rsidRDefault="002F1438" w:rsidP="002F1438">
      <w:pPr>
        <w:rPr>
          <w:sz w:val="24"/>
          <w:szCs w:val="24"/>
        </w:rPr>
      </w:pPr>
      <w:r w:rsidRPr="00371602">
        <w:rPr>
          <w:sz w:val="24"/>
          <w:szCs w:val="24"/>
        </w:rPr>
        <w:t>Treasury Obj</w:t>
      </w:r>
      <w:r w:rsidR="001946AD" w:rsidRPr="00371602">
        <w:rPr>
          <w:sz w:val="24"/>
          <w:szCs w:val="24"/>
        </w:rPr>
        <w:t>ectives</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371602">
        <w:rPr>
          <w:sz w:val="24"/>
          <w:szCs w:val="24"/>
        </w:rPr>
        <w:tab/>
      </w:r>
      <w:r w:rsidR="001946AD" w:rsidRPr="00371602">
        <w:rPr>
          <w:sz w:val="24"/>
          <w:szCs w:val="24"/>
        </w:rPr>
        <w:t>2</w:t>
      </w:r>
    </w:p>
    <w:p w:rsidR="00DF3820" w:rsidRPr="00371602" w:rsidRDefault="00DF3820" w:rsidP="002F1438">
      <w:pPr>
        <w:rPr>
          <w:sz w:val="24"/>
          <w:szCs w:val="24"/>
        </w:rPr>
      </w:pPr>
      <w:r w:rsidRPr="00371602">
        <w:rPr>
          <w:sz w:val="24"/>
          <w:szCs w:val="24"/>
        </w:rPr>
        <w:t>Delegation of Authority</w:t>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001946AD" w:rsidRPr="00371602">
        <w:rPr>
          <w:sz w:val="24"/>
          <w:szCs w:val="24"/>
        </w:rPr>
        <w:t>3</w:t>
      </w:r>
    </w:p>
    <w:p w:rsidR="00DF3820" w:rsidRPr="00371602" w:rsidRDefault="00DF3820" w:rsidP="002F1438">
      <w:pPr>
        <w:rPr>
          <w:sz w:val="24"/>
          <w:szCs w:val="24"/>
        </w:rPr>
      </w:pPr>
      <w:r w:rsidRPr="00371602">
        <w:rPr>
          <w:sz w:val="24"/>
          <w:szCs w:val="24"/>
        </w:rPr>
        <w:t>Conflict of Interest</w:t>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001946AD" w:rsidRPr="00371602">
        <w:rPr>
          <w:sz w:val="24"/>
          <w:szCs w:val="24"/>
        </w:rPr>
        <w:t>4</w:t>
      </w:r>
    </w:p>
    <w:p w:rsidR="00DF3820" w:rsidRPr="00371602" w:rsidRDefault="00DF3820" w:rsidP="002F1438">
      <w:pPr>
        <w:rPr>
          <w:sz w:val="24"/>
          <w:szCs w:val="24"/>
        </w:rPr>
      </w:pPr>
      <w:r w:rsidRPr="00371602">
        <w:rPr>
          <w:sz w:val="24"/>
          <w:szCs w:val="24"/>
        </w:rPr>
        <w:t>Deposit</w:t>
      </w:r>
      <w:r w:rsidR="001946AD" w:rsidRPr="00371602">
        <w:rPr>
          <w:sz w:val="24"/>
          <w:szCs w:val="24"/>
        </w:rPr>
        <w:t xml:space="preserve"> and Withdrawal of Funds</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371602">
        <w:rPr>
          <w:sz w:val="24"/>
          <w:szCs w:val="24"/>
        </w:rPr>
        <w:tab/>
      </w:r>
      <w:r w:rsidR="001946AD" w:rsidRPr="00371602">
        <w:rPr>
          <w:sz w:val="24"/>
          <w:szCs w:val="24"/>
        </w:rPr>
        <w:t>4</w:t>
      </w:r>
    </w:p>
    <w:p w:rsidR="00DF3820" w:rsidRPr="00371602" w:rsidRDefault="001946AD" w:rsidP="002F1438">
      <w:pPr>
        <w:rPr>
          <w:sz w:val="24"/>
          <w:szCs w:val="24"/>
        </w:rPr>
      </w:pPr>
      <w:r w:rsidRPr="00371602">
        <w:rPr>
          <w:sz w:val="24"/>
          <w:szCs w:val="24"/>
        </w:rPr>
        <w:t>Investment Instruments</w:t>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t>4</w:t>
      </w:r>
    </w:p>
    <w:p w:rsidR="00DF3820" w:rsidRPr="00371602" w:rsidRDefault="00DF3820" w:rsidP="002F1438">
      <w:pPr>
        <w:rPr>
          <w:sz w:val="24"/>
          <w:szCs w:val="24"/>
        </w:rPr>
      </w:pPr>
      <w:r w:rsidRPr="00371602">
        <w:rPr>
          <w:sz w:val="24"/>
          <w:szCs w:val="24"/>
        </w:rPr>
        <w:t>Authorized Investments</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t>5</w:t>
      </w:r>
    </w:p>
    <w:p w:rsidR="00DF3820" w:rsidRPr="00371602" w:rsidRDefault="00DF3820" w:rsidP="002F1438">
      <w:pPr>
        <w:rPr>
          <w:sz w:val="24"/>
          <w:szCs w:val="24"/>
        </w:rPr>
      </w:pPr>
      <w:r w:rsidRPr="00371602">
        <w:rPr>
          <w:sz w:val="24"/>
          <w:szCs w:val="24"/>
        </w:rPr>
        <w:t>Investment Pools/Mutual Funds</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371602">
        <w:rPr>
          <w:sz w:val="24"/>
          <w:szCs w:val="24"/>
        </w:rPr>
        <w:tab/>
      </w:r>
      <w:r w:rsidR="001946AD" w:rsidRPr="00371602">
        <w:rPr>
          <w:sz w:val="24"/>
          <w:szCs w:val="24"/>
        </w:rPr>
        <w:t>8</w:t>
      </w:r>
    </w:p>
    <w:p w:rsidR="00DF3820" w:rsidRPr="00371602" w:rsidRDefault="00DF3820" w:rsidP="002F1438">
      <w:pPr>
        <w:rPr>
          <w:sz w:val="24"/>
          <w:szCs w:val="24"/>
        </w:rPr>
      </w:pPr>
      <w:r w:rsidRPr="00371602">
        <w:rPr>
          <w:sz w:val="24"/>
          <w:szCs w:val="24"/>
        </w:rPr>
        <w:t>Ineligible Investment</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371602">
        <w:rPr>
          <w:sz w:val="24"/>
          <w:szCs w:val="24"/>
        </w:rPr>
        <w:tab/>
      </w:r>
      <w:r w:rsidR="001946AD" w:rsidRPr="00371602">
        <w:rPr>
          <w:sz w:val="24"/>
          <w:szCs w:val="24"/>
        </w:rPr>
        <w:t>8</w:t>
      </w:r>
    </w:p>
    <w:p w:rsidR="00DF3820" w:rsidRPr="00371602" w:rsidRDefault="00DF3820" w:rsidP="002F1438">
      <w:pPr>
        <w:rPr>
          <w:sz w:val="24"/>
          <w:szCs w:val="24"/>
        </w:rPr>
      </w:pPr>
      <w:r w:rsidRPr="00371602">
        <w:rPr>
          <w:sz w:val="24"/>
          <w:szCs w:val="24"/>
        </w:rPr>
        <w:t>Authorized Dealers, Depositories &amp; Financial Institutions</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371602">
        <w:rPr>
          <w:sz w:val="24"/>
          <w:szCs w:val="24"/>
        </w:rPr>
        <w:tab/>
      </w:r>
      <w:r w:rsidR="00E544DB">
        <w:rPr>
          <w:sz w:val="24"/>
          <w:szCs w:val="24"/>
        </w:rPr>
        <w:t>8</w:t>
      </w:r>
    </w:p>
    <w:p w:rsidR="00DF3820" w:rsidRPr="00371602" w:rsidRDefault="00DF3820" w:rsidP="002F1438">
      <w:pPr>
        <w:rPr>
          <w:sz w:val="24"/>
          <w:szCs w:val="24"/>
        </w:rPr>
      </w:pPr>
      <w:r w:rsidRPr="00371602">
        <w:rPr>
          <w:sz w:val="24"/>
          <w:szCs w:val="24"/>
        </w:rPr>
        <w:t>Designated Service Bank</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t>9</w:t>
      </w:r>
    </w:p>
    <w:p w:rsidR="00DF3820" w:rsidRPr="00371602" w:rsidRDefault="00BF0CC6" w:rsidP="002F1438">
      <w:pPr>
        <w:rPr>
          <w:sz w:val="24"/>
          <w:szCs w:val="24"/>
        </w:rPr>
      </w:pPr>
      <w:r w:rsidRPr="00371602">
        <w:rPr>
          <w:sz w:val="24"/>
          <w:szCs w:val="24"/>
        </w:rPr>
        <w:t>Internal Controls</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t>9</w:t>
      </w:r>
    </w:p>
    <w:p w:rsidR="00BF0CC6" w:rsidRPr="00371602" w:rsidRDefault="00BF0CC6" w:rsidP="002F1438">
      <w:pPr>
        <w:rPr>
          <w:sz w:val="24"/>
          <w:szCs w:val="24"/>
        </w:rPr>
      </w:pPr>
      <w:r w:rsidRPr="00371602">
        <w:rPr>
          <w:sz w:val="24"/>
          <w:szCs w:val="24"/>
        </w:rPr>
        <w:t>Calcu</w:t>
      </w:r>
      <w:r w:rsidR="00C61AF3">
        <w:rPr>
          <w:sz w:val="24"/>
          <w:szCs w:val="24"/>
        </w:rPr>
        <w:t>lating and Apportioning Cost</w:t>
      </w:r>
      <w:r w:rsidR="00C61AF3">
        <w:rPr>
          <w:sz w:val="24"/>
          <w:szCs w:val="24"/>
        </w:rPr>
        <w:tab/>
      </w:r>
      <w:r w:rsidR="00E544DB">
        <w:rPr>
          <w:sz w:val="24"/>
          <w:szCs w:val="24"/>
        </w:rPr>
        <w:tab/>
      </w:r>
      <w:r w:rsidR="00E544DB">
        <w:rPr>
          <w:sz w:val="24"/>
          <w:szCs w:val="24"/>
        </w:rPr>
        <w:tab/>
      </w:r>
      <w:r w:rsidR="00E544DB">
        <w:rPr>
          <w:sz w:val="24"/>
          <w:szCs w:val="24"/>
        </w:rPr>
        <w:tab/>
      </w:r>
      <w:r w:rsidR="00E544DB">
        <w:rPr>
          <w:sz w:val="24"/>
          <w:szCs w:val="24"/>
        </w:rPr>
        <w:tab/>
      </w:r>
      <w:r w:rsidR="00E544DB">
        <w:rPr>
          <w:sz w:val="24"/>
          <w:szCs w:val="24"/>
        </w:rPr>
        <w:tab/>
      </w:r>
      <w:r w:rsidR="00E544DB">
        <w:rPr>
          <w:sz w:val="24"/>
          <w:szCs w:val="24"/>
        </w:rPr>
        <w:tab/>
      </w:r>
      <w:r w:rsidR="00E544DB">
        <w:rPr>
          <w:sz w:val="24"/>
          <w:szCs w:val="24"/>
        </w:rPr>
        <w:tab/>
        <w:t>9</w:t>
      </w:r>
    </w:p>
    <w:p w:rsidR="00BF0CC6" w:rsidRPr="00371602" w:rsidRDefault="00BF0CC6" w:rsidP="002F1438">
      <w:pPr>
        <w:rPr>
          <w:sz w:val="24"/>
          <w:szCs w:val="24"/>
        </w:rPr>
      </w:pPr>
      <w:r w:rsidRPr="00371602">
        <w:rPr>
          <w:sz w:val="24"/>
          <w:szCs w:val="24"/>
        </w:rPr>
        <w:t>Pooling of Funds and Distribution of Earning</w:t>
      </w:r>
      <w:r w:rsidR="00EC137D">
        <w:rPr>
          <w:sz w:val="24"/>
          <w:szCs w:val="24"/>
        </w:rPr>
        <w:t>s</w:t>
      </w:r>
      <w:r w:rsidR="00E544DB">
        <w:rPr>
          <w:sz w:val="24"/>
          <w:szCs w:val="24"/>
        </w:rPr>
        <w:tab/>
      </w:r>
      <w:r w:rsidR="00E544DB">
        <w:rPr>
          <w:sz w:val="24"/>
          <w:szCs w:val="24"/>
        </w:rPr>
        <w:tab/>
      </w:r>
      <w:r w:rsidR="00E544DB">
        <w:rPr>
          <w:sz w:val="24"/>
          <w:szCs w:val="24"/>
        </w:rPr>
        <w:tab/>
      </w:r>
      <w:r w:rsidR="00E544DB">
        <w:rPr>
          <w:sz w:val="24"/>
          <w:szCs w:val="24"/>
        </w:rPr>
        <w:tab/>
      </w:r>
      <w:r w:rsidR="00E544DB">
        <w:rPr>
          <w:sz w:val="24"/>
          <w:szCs w:val="24"/>
        </w:rPr>
        <w:tab/>
      </w:r>
      <w:r w:rsidR="00E544DB">
        <w:rPr>
          <w:sz w:val="24"/>
          <w:szCs w:val="24"/>
        </w:rPr>
        <w:tab/>
        <w:t>9</w:t>
      </w:r>
    </w:p>
    <w:p w:rsidR="00BF0CC6" w:rsidRPr="00371602" w:rsidRDefault="00BF0CC6" w:rsidP="002F1438">
      <w:pPr>
        <w:rPr>
          <w:sz w:val="24"/>
          <w:szCs w:val="24"/>
        </w:rPr>
      </w:pPr>
      <w:r w:rsidRPr="00371602">
        <w:rPr>
          <w:sz w:val="24"/>
          <w:szCs w:val="24"/>
        </w:rPr>
        <w:t>Reporting Requirements</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t>10</w:t>
      </w:r>
    </w:p>
    <w:p w:rsidR="00BF0CC6" w:rsidRDefault="00BF0CC6" w:rsidP="002F1438">
      <w:pPr>
        <w:rPr>
          <w:sz w:val="24"/>
          <w:szCs w:val="24"/>
        </w:rPr>
      </w:pPr>
      <w:r w:rsidRPr="00371602">
        <w:rPr>
          <w:sz w:val="24"/>
          <w:szCs w:val="24"/>
        </w:rPr>
        <w:t>Performance Standards</w:t>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r>
      <w:r w:rsidR="001946AD" w:rsidRPr="00371602">
        <w:rPr>
          <w:sz w:val="24"/>
          <w:szCs w:val="24"/>
        </w:rPr>
        <w:tab/>
        <w:t>10</w:t>
      </w:r>
    </w:p>
    <w:p w:rsidR="00E544DB" w:rsidRPr="00371602" w:rsidRDefault="00E544DB" w:rsidP="00E544DB">
      <w:pPr>
        <w:rPr>
          <w:sz w:val="24"/>
          <w:szCs w:val="24"/>
        </w:rPr>
      </w:pPr>
      <w:r w:rsidRPr="00371602">
        <w:rPr>
          <w:sz w:val="24"/>
          <w:szCs w:val="24"/>
        </w:rPr>
        <w:t>Prudent Investor Standard</w:t>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sidRPr="00371602">
        <w:rPr>
          <w:sz w:val="24"/>
          <w:szCs w:val="24"/>
        </w:rPr>
        <w:tab/>
      </w:r>
      <w:r>
        <w:rPr>
          <w:sz w:val="24"/>
          <w:szCs w:val="24"/>
        </w:rPr>
        <w:tab/>
        <w:t>10</w:t>
      </w:r>
    </w:p>
    <w:p w:rsidR="00E544DB" w:rsidRPr="00371602" w:rsidRDefault="00E544DB" w:rsidP="00E544DB">
      <w:pPr>
        <w:rPr>
          <w:sz w:val="24"/>
          <w:szCs w:val="24"/>
        </w:rPr>
      </w:pPr>
      <w:r w:rsidRPr="00371602">
        <w:rPr>
          <w:sz w:val="24"/>
          <w:szCs w:val="24"/>
        </w:rPr>
        <w:t>Security Custody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1946AD" w:rsidRDefault="00BF0CC6">
      <w:pPr>
        <w:rPr>
          <w:sz w:val="24"/>
          <w:szCs w:val="24"/>
        </w:rPr>
      </w:pPr>
      <w:r w:rsidRPr="00371602">
        <w:rPr>
          <w:sz w:val="24"/>
          <w:szCs w:val="24"/>
        </w:rPr>
        <w:t>Treasury Oversight Committee</w:t>
      </w:r>
      <w:r w:rsidR="008A4A62">
        <w:rPr>
          <w:sz w:val="24"/>
          <w:szCs w:val="24"/>
        </w:rPr>
        <w:tab/>
      </w:r>
      <w:r w:rsidR="008A4A62">
        <w:rPr>
          <w:sz w:val="24"/>
          <w:szCs w:val="24"/>
        </w:rPr>
        <w:tab/>
      </w:r>
      <w:r w:rsidR="008A4A62">
        <w:rPr>
          <w:sz w:val="24"/>
          <w:szCs w:val="24"/>
        </w:rPr>
        <w:tab/>
      </w:r>
      <w:r w:rsidR="008A4A62">
        <w:rPr>
          <w:sz w:val="24"/>
          <w:szCs w:val="24"/>
        </w:rPr>
        <w:tab/>
      </w:r>
      <w:r w:rsidR="008A4A62">
        <w:rPr>
          <w:sz w:val="24"/>
          <w:szCs w:val="24"/>
        </w:rPr>
        <w:tab/>
      </w:r>
      <w:r w:rsidR="008A4A62">
        <w:rPr>
          <w:sz w:val="24"/>
          <w:szCs w:val="24"/>
        </w:rPr>
        <w:tab/>
      </w:r>
      <w:r w:rsidR="008A4A62">
        <w:rPr>
          <w:sz w:val="24"/>
          <w:szCs w:val="24"/>
        </w:rPr>
        <w:tab/>
      </w:r>
      <w:r w:rsidR="008A4A62">
        <w:rPr>
          <w:sz w:val="24"/>
          <w:szCs w:val="24"/>
        </w:rPr>
        <w:tab/>
        <w:t>11</w:t>
      </w:r>
    </w:p>
    <w:p w:rsidR="00EC586F" w:rsidRDefault="00371602">
      <w:pPr>
        <w:rPr>
          <w:sz w:val="24"/>
          <w:szCs w:val="24"/>
        </w:rPr>
      </w:pPr>
      <w:r>
        <w:rPr>
          <w:sz w:val="24"/>
          <w:szCs w:val="24"/>
        </w:rPr>
        <w:t>Glossary</w:t>
      </w:r>
      <w:r w:rsidR="00EC586F">
        <w:rPr>
          <w:sz w:val="24"/>
          <w:szCs w:val="24"/>
        </w:rPr>
        <w:tab/>
      </w:r>
      <w:r w:rsidR="00EC586F">
        <w:rPr>
          <w:sz w:val="24"/>
          <w:szCs w:val="24"/>
        </w:rPr>
        <w:tab/>
      </w:r>
      <w:r w:rsidR="00EC586F">
        <w:rPr>
          <w:sz w:val="24"/>
          <w:szCs w:val="24"/>
        </w:rPr>
        <w:tab/>
      </w:r>
      <w:r w:rsidR="00EC586F">
        <w:rPr>
          <w:sz w:val="24"/>
          <w:szCs w:val="24"/>
        </w:rPr>
        <w:tab/>
      </w:r>
      <w:r w:rsidR="00EC586F">
        <w:rPr>
          <w:sz w:val="24"/>
          <w:szCs w:val="24"/>
        </w:rPr>
        <w:tab/>
      </w:r>
      <w:r w:rsidR="00EC586F">
        <w:rPr>
          <w:sz w:val="24"/>
          <w:szCs w:val="24"/>
        </w:rPr>
        <w:tab/>
      </w:r>
      <w:r w:rsidR="00EC586F">
        <w:rPr>
          <w:sz w:val="24"/>
          <w:szCs w:val="24"/>
        </w:rPr>
        <w:tab/>
      </w:r>
      <w:r w:rsidR="00EC586F">
        <w:rPr>
          <w:sz w:val="24"/>
          <w:szCs w:val="24"/>
        </w:rPr>
        <w:tab/>
      </w:r>
      <w:r w:rsidR="00EC586F">
        <w:rPr>
          <w:sz w:val="24"/>
          <w:szCs w:val="24"/>
        </w:rPr>
        <w:tab/>
      </w:r>
      <w:r w:rsidR="00EC586F">
        <w:rPr>
          <w:sz w:val="24"/>
          <w:szCs w:val="24"/>
        </w:rPr>
        <w:tab/>
      </w:r>
      <w:r w:rsidR="00EC586F">
        <w:rPr>
          <w:sz w:val="24"/>
          <w:szCs w:val="24"/>
        </w:rPr>
        <w:tab/>
      </w:r>
      <w:r w:rsidR="008901BA">
        <w:rPr>
          <w:sz w:val="24"/>
          <w:szCs w:val="24"/>
        </w:rPr>
        <w:t>12</w:t>
      </w:r>
    </w:p>
    <w:p w:rsidR="00371602" w:rsidRPr="00371602" w:rsidRDefault="00EC586F">
      <w:pPr>
        <w:rPr>
          <w:sz w:val="24"/>
          <w:szCs w:val="24"/>
        </w:rPr>
      </w:pPr>
      <w:r>
        <w:rPr>
          <w:sz w:val="24"/>
          <w:szCs w:val="24"/>
        </w:rPr>
        <w:t>Authorized Dealers, Depositories &amp; Financial Institutions</w:t>
      </w:r>
      <w:r w:rsidR="00371602">
        <w:rPr>
          <w:sz w:val="24"/>
          <w:szCs w:val="24"/>
        </w:rPr>
        <w:tab/>
      </w:r>
      <w:r w:rsidR="00371602">
        <w:rPr>
          <w:sz w:val="24"/>
          <w:szCs w:val="24"/>
        </w:rPr>
        <w:tab/>
      </w:r>
      <w:r w:rsidR="00371602">
        <w:rPr>
          <w:sz w:val="24"/>
          <w:szCs w:val="24"/>
        </w:rPr>
        <w:tab/>
      </w:r>
      <w:r w:rsidR="00371602">
        <w:rPr>
          <w:sz w:val="24"/>
          <w:szCs w:val="24"/>
        </w:rPr>
        <w:tab/>
      </w:r>
      <w:r>
        <w:rPr>
          <w:sz w:val="24"/>
          <w:szCs w:val="24"/>
        </w:rPr>
        <w:tab/>
        <w:t>15</w:t>
      </w:r>
    </w:p>
    <w:p w:rsidR="00371602" w:rsidRPr="00F073B3" w:rsidRDefault="00F073B3">
      <w:r w:rsidRPr="00917E0C">
        <w:rPr>
          <w:sz w:val="24"/>
          <w:szCs w:val="24"/>
        </w:rPr>
        <w:t>Exhibit A</w:t>
      </w:r>
      <w:r>
        <w:tab/>
      </w:r>
      <w:r>
        <w:tab/>
      </w:r>
      <w:r>
        <w:tab/>
      </w:r>
      <w:r>
        <w:tab/>
      </w:r>
      <w:r>
        <w:tab/>
      </w:r>
      <w:r>
        <w:tab/>
      </w:r>
      <w:r>
        <w:tab/>
      </w:r>
      <w:r>
        <w:tab/>
      </w:r>
      <w:r>
        <w:tab/>
      </w:r>
      <w:r>
        <w:tab/>
      </w:r>
      <w:r>
        <w:tab/>
      </w:r>
      <w:r w:rsidR="00EC586F">
        <w:rPr>
          <w:sz w:val="24"/>
          <w:szCs w:val="24"/>
        </w:rPr>
        <w:t>16</w:t>
      </w:r>
    </w:p>
    <w:p w:rsidR="00596AA2" w:rsidRPr="001946AD" w:rsidRDefault="002F1438">
      <w:pPr>
        <w:rPr>
          <w:sz w:val="28"/>
          <w:szCs w:val="28"/>
        </w:rPr>
      </w:pPr>
      <w:r>
        <w:rPr>
          <w:b/>
          <w:sz w:val="28"/>
          <w:szCs w:val="28"/>
        </w:rPr>
        <w:lastRenderedPageBreak/>
        <w:t>Statement of I</w:t>
      </w:r>
      <w:r w:rsidR="00AD61CF" w:rsidRPr="00D67D86">
        <w:rPr>
          <w:b/>
          <w:sz w:val="28"/>
          <w:szCs w:val="28"/>
        </w:rPr>
        <w:t>nvestment Policy</w:t>
      </w:r>
      <w:r w:rsidR="00AD61CF" w:rsidRPr="00D67D86">
        <w:rPr>
          <w:b/>
          <w:sz w:val="28"/>
          <w:szCs w:val="28"/>
        </w:rPr>
        <w:tab/>
      </w:r>
    </w:p>
    <w:p w:rsidR="00AD61CF" w:rsidRDefault="0013534F">
      <w:r>
        <w:t>In accordance with the government code section 53600 series, it is the responsibility of the County Treasurer, with the appro</w:t>
      </w:r>
      <w:r w:rsidR="00BC125C">
        <w:t>val of the Board of Supervisors, to secure and protect the public funds of the County, and to establish proper safeguards, controls and procedures to maintain these funds in a lawful, rational and auspicious manner.  Said maintenance shall include the prudent and secure investment of those funds that are not immediate</w:t>
      </w:r>
      <w:r w:rsidR="006E7338">
        <w:t>ly</w:t>
      </w:r>
      <w:r w:rsidR="00BC125C">
        <w:t xml:space="preserve"> required for daily operations, in a manner anticipated to provide additional benefit to the people of the County of Colusa.  In addition, the County Treasurer acts as the Treasurer, cash manager and investor for a sizable number of public agencies within the County ra</w:t>
      </w:r>
      <w:r w:rsidR="006E7338">
        <w:t>ther than each entity having to</w:t>
      </w:r>
      <w:r w:rsidR="00BC125C">
        <w:t xml:space="preserve"> locate and hire a knowledgeable person to handle the entity’s banking investments and other financial duties separately.  This pooling of publi</w:t>
      </w:r>
      <w:r w:rsidR="006E7338">
        <w:t>c funds eliminates duplication o</w:t>
      </w:r>
      <w:r w:rsidR="00BC125C">
        <w:t>f expenses, but also sm</w:t>
      </w:r>
      <w:r w:rsidR="003D69BB">
        <w:t>ooth</w:t>
      </w:r>
      <w:r w:rsidR="00BC125C">
        <w:t>s</w:t>
      </w:r>
      <w:r w:rsidR="003D69BB">
        <w:t xml:space="preserve"> </w:t>
      </w:r>
      <w:r w:rsidR="00BC125C">
        <w:t xml:space="preserve">out cash flow differences, permits cost savings through higher volume, and attracts more professional service providers. </w:t>
      </w:r>
    </w:p>
    <w:p w:rsidR="00D67D86" w:rsidRDefault="00D67D86">
      <w:r>
        <w:t>This Statement of Investment Policy will be</w:t>
      </w:r>
      <w:r w:rsidR="00C61AF3">
        <w:t xml:space="preserve"> provided annually for review by</w:t>
      </w:r>
      <w:r>
        <w:t xml:space="preserve"> the Oversight Committee and the approval of the Board of Supervisors after discussion in an open public meeting.  Upon request, it will also be provided to participants in the County Investment Pool; to secur</w:t>
      </w:r>
      <w:r w:rsidR="006E7338">
        <w:t>ities dealers, banks and brokers</w:t>
      </w:r>
      <w:r>
        <w:t xml:space="preserve"> currently approved for conducting investment transactions with the County Treasurer’s office in the ongoing effort to manage the excess cash portfolio; to other involved persons or entities; and to any member of the electorate wishing to review this document.  The Treasurer reserves the right to provide these documents on a cost basis. </w:t>
      </w:r>
    </w:p>
    <w:p w:rsidR="00184031" w:rsidRDefault="00184031">
      <w:r>
        <w:rPr>
          <w:b/>
          <w:sz w:val="28"/>
          <w:szCs w:val="28"/>
        </w:rPr>
        <w:t>Purpose of Policy Statement</w:t>
      </w:r>
    </w:p>
    <w:p w:rsidR="00184031" w:rsidRDefault="001946AD">
      <w:r>
        <w:t>The</w:t>
      </w:r>
      <w:r w:rsidR="00184031">
        <w:t xml:space="preserve"> purpose of this Statement of Investment Policy is to provide the Board of Supervisors, the Treasury Oversight Committee, those entities invested in the County Investment Pool, those involved in servicing the invest</w:t>
      </w:r>
      <w:r>
        <w:t>ment</w:t>
      </w:r>
      <w:r w:rsidR="00184031">
        <w:t xml:space="preserve"> requirements of the County, and any other interested party, a clear understanding of the regulations and internal guidelines that will be observed in maintaining and investing those pooled funds deemed to not be required for immediate cash flow needs. </w:t>
      </w:r>
    </w:p>
    <w:p w:rsidR="00D67D86" w:rsidRDefault="00D67D86">
      <w:pPr>
        <w:rPr>
          <w:b/>
          <w:sz w:val="28"/>
          <w:szCs w:val="28"/>
        </w:rPr>
      </w:pPr>
      <w:r w:rsidRPr="00D67D86">
        <w:rPr>
          <w:b/>
          <w:sz w:val="28"/>
          <w:szCs w:val="28"/>
        </w:rPr>
        <w:t>Scope</w:t>
      </w:r>
    </w:p>
    <w:p w:rsidR="007E06CF" w:rsidRPr="007E06CF" w:rsidRDefault="007E06CF">
      <w:r>
        <w:t>This Statement of Investment Pol</w:t>
      </w:r>
      <w:r w:rsidR="008050A1">
        <w:t>icy pertains to those temporar</w:t>
      </w:r>
      <w:r>
        <w:t>y surplus</w:t>
      </w:r>
      <w:r w:rsidR="006E7338">
        <w:t xml:space="preserve"> funds</w:t>
      </w:r>
      <w:r>
        <w:t xml:space="preserve"> under the control of the Treasurer, designated for the daily ongoing operations of the County and pool participants; and concerns the deposit, maintenance, and safekeeping of all such funds, and the investments made with these funds.  This Policy does not apply to pension moneys, delayed compensation funds, trustee and certain other non-operating funds not participating in the County Investment Pool.  Percentage limitations noted within this Policy shall apply to all money considered to be with the County Investment Pool.  Any investments existing outside the Pool shall be subject to the local agencies individual percentages. </w:t>
      </w:r>
    </w:p>
    <w:p w:rsidR="00D67D86" w:rsidRDefault="007E06CF">
      <w:pPr>
        <w:rPr>
          <w:b/>
          <w:sz w:val="28"/>
          <w:szCs w:val="28"/>
        </w:rPr>
      </w:pPr>
      <w:r w:rsidRPr="007E06CF">
        <w:rPr>
          <w:b/>
          <w:sz w:val="28"/>
          <w:szCs w:val="28"/>
        </w:rPr>
        <w:t xml:space="preserve">Treasury Objectives </w:t>
      </w:r>
    </w:p>
    <w:p w:rsidR="00D67D86" w:rsidRDefault="007E06CF">
      <w:r>
        <w:t>The underlying objective of the Treasurer is to protect the safety of the principal of the Investment</w:t>
      </w:r>
      <w:r w:rsidR="00500FB2">
        <w:t xml:space="preserve"> Pool through the judicious purchase of those legal investments permitted to local agencies, as defined in the State of California Government Codes 53600, consistent with current conditions and other dominant objectives pursuant to managing a local agency portfolio, namely:</w:t>
      </w:r>
    </w:p>
    <w:p w:rsidR="00D67D86" w:rsidRDefault="00500FB2" w:rsidP="00371602">
      <w:pPr>
        <w:ind w:left="720"/>
      </w:pPr>
      <w:r w:rsidRPr="00267156">
        <w:rPr>
          <w:b/>
        </w:rPr>
        <w:lastRenderedPageBreak/>
        <w:t>Safety:</w:t>
      </w:r>
      <w:r>
        <w:t xml:space="preserve">  It</w:t>
      </w:r>
      <w:r w:rsidR="00BF7B69">
        <w:t xml:space="preserve"> is the primary responsibility o</w:t>
      </w:r>
      <w:r>
        <w:t xml:space="preserve">f the Treasurer to maintain the safe return of all principal placed in investments by avoiding decisions that might result in losses through fraud, default, or adverse market conditions. </w:t>
      </w:r>
    </w:p>
    <w:p w:rsidR="00181A24" w:rsidRDefault="00500FB2" w:rsidP="00371602">
      <w:pPr>
        <w:ind w:left="720"/>
      </w:pPr>
      <w:r w:rsidRPr="00267156">
        <w:rPr>
          <w:b/>
        </w:rPr>
        <w:t>Liquidity:</w:t>
      </w:r>
      <w:r>
        <w:t xml:space="preserve"> Will be maintained per the Treasurer-Tax </w:t>
      </w:r>
      <w:r w:rsidR="00685FF5">
        <w:t>Collector’s goals</w:t>
      </w:r>
      <w:r>
        <w:t>.</w:t>
      </w:r>
      <w:r w:rsidR="00685FF5">
        <w:t xml:space="preserve">  It shall always be assumed tha</w:t>
      </w:r>
      <w:r w:rsidR="00371602">
        <w:t>t all investments could require</w:t>
      </w:r>
      <w:r w:rsidR="00685FF5">
        <w:t xml:space="preserve"> immediate liquidation in order to meet unexpected cash calls.  </w:t>
      </w:r>
    </w:p>
    <w:p w:rsidR="00685FF5" w:rsidRDefault="00685FF5" w:rsidP="00371602">
      <w:pPr>
        <w:ind w:left="720"/>
      </w:pPr>
      <w:r w:rsidRPr="00267156">
        <w:rPr>
          <w:b/>
        </w:rPr>
        <w:t>Availability:</w:t>
      </w:r>
      <w:r>
        <w:t xml:space="preserve"> Due to the nature of a public portfolio, it is mandatory that moneys be available to meet the monetary requirements inherent to operating a public entity</w:t>
      </w:r>
      <w:r w:rsidR="00267156">
        <w:t>.  Thus funds need to be invested in such a manner that money will always be available, without risk of trading loss, to pay normal cash requirements.  A sufficient portion of all funds shall be invested in securities providing a high degree of availability, that is, in securities easily sold or converted to cash in a timely manner, with little or no loss of interest earning</w:t>
      </w:r>
      <w:r w:rsidR="00371602">
        <w:t>s</w:t>
      </w:r>
      <w:r w:rsidR="00267156">
        <w:t>.</w:t>
      </w:r>
    </w:p>
    <w:p w:rsidR="00267156" w:rsidRDefault="00267156" w:rsidP="00371602">
      <w:pPr>
        <w:ind w:left="720"/>
      </w:pPr>
      <w:r w:rsidRPr="00267156">
        <w:rPr>
          <w:b/>
        </w:rPr>
        <w:t>Yield:</w:t>
      </w:r>
      <w:r w:rsidR="00C61AF3">
        <w:t xml:space="preserve">  In conformance with the Statement of Investment P</w:t>
      </w:r>
      <w:r>
        <w:t>olicy the Treasurer shall attempt to maximize investment income and at the same time minimize risk of principal.</w:t>
      </w:r>
    </w:p>
    <w:p w:rsidR="00267156" w:rsidRDefault="00267156" w:rsidP="00371602">
      <w:pPr>
        <w:ind w:left="720"/>
      </w:pPr>
      <w:r w:rsidRPr="00267156">
        <w:rPr>
          <w:b/>
        </w:rPr>
        <w:t>Diversified Portfolio:</w:t>
      </w:r>
      <w:r>
        <w:t xml:space="preserve"> To insure maximum diversification of the Treasury Portfolio no more than thirty-three (33) percent of the total portfolio will be invested in any single financial institution.  However the State of California LAIF (Local Agency Investment Fund), the JPA CAMP</w:t>
      </w:r>
      <w:r w:rsidR="00E7344C">
        <w:t xml:space="preserve"> (California Asset Management Program) and Government Bonds shall not be limited. </w:t>
      </w:r>
    </w:p>
    <w:p w:rsidR="00E7344C" w:rsidRDefault="00E7344C">
      <w:r>
        <w:t>The Treasurer places investments with the objective of obtaining a respectable rate of return, not attempting to maximize yiel</w:t>
      </w:r>
      <w:r w:rsidR="00C61AF3">
        <w:t>d at the expense of either safet</w:t>
      </w:r>
      <w:r>
        <w:t xml:space="preserve">y, liquidity or availability, yet not totally ignoring those factors within the marketplace that may be indicative of either favorable or hazardous conditions.  The portfolio will be managed very conservatively, but actively enough to avert avoidable losses due to adverse market conditions. </w:t>
      </w:r>
    </w:p>
    <w:p w:rsidR="00184031" w:rsidRDefault="00184031" w:rsidP="00184031">
      <w:pPr>
        <w:rPr>
          <w:b/>
          <w:sz w:val="28"/>
          <w:szCs w:val="28"/>
        </w:rPr>
      </w:pPr>
      <w:r w:rsidRPr="00636B31">
        <w:rPr>
          <w:b/>
          <w:sz w:val="28"/>
          <w:szCs w:val="28"/>
        </w:rPr>
        <w:t xml:space="preserve">Delegation of Authority </w:t>
      </w:r>
    </w:p>
    <w:p w:rsidR="00184031" w:rsidRPr="00184031" w:rsidRDefault="00184031" w:rsidP="00184031">
      <w:r>
        <w:t>The authority to manage the County’s Investment Pool is derived from Governmen</w:t>
      </w:r>
      <w:r w:rsidR="00C61AF3">
        <w:t xml:space="preserve">t Code Sections </w:t>
      </w:r>
      <w:r>
        <w:t xml:space="preserve">53600-53900.  This authority is given to the Colusa County Board of Supervisors who then has the option of delegating the responsibility of managing and operating the investment program to the County Treasurer.  This delegation is granted </w:t>
      </w:r>
      <w:r w:rsidR="0042027D">
        <w:t xml:space="preserve">to the Treasurer </w:t>
      </w:r>
      <w:r>
        <w:t>each year thro</w:t>
      </w:r>
      <w:r w:rsidR="0042027D">
        <w:t>ugh the approval of the   Treasurer’s Investment Policy</w:t>
      </w:r>
      <w:r>
        <w:t xml:space="preserve"> by the Colus</w:t>
      </w:r>
      <w:r w:rsidR="0042027D">
        <w:t>a County Board of Supervisors</w:t>
      </w:r>
      <w:r>
        <w:t xml:space="preserve">. </w:t>
      </w:r>
    </w:p>
    <w:p w:rsidR="00184031" w:rsidRDefault="00184031" w:rsidP="00184031">
      <w:r>
        <w:t xml:space="preserve">The Treasurer retains the authority to amend the Investment Policy Guidelines, and Procedures at any time in order to carry out the duties as chief investment officer for the County, subject to approval by the Board of Supervisors.  The Treasurer will annually prepare an Investment Policy which will be submitted to the Board of Supervisors for review and approval. </w:t>
      </w:r>
    </w:p>
    <w:p w:rsidR="00184031" w:rsidRDefault="00184031" w:rsidP="00184031">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The Treasurer will make all investments himself or at his direction and the da</w:t>
      </w:r>
      <w:r w:rsidR="00C61AF3">
        <w:rPr>
          <w:rFonts w:ascii="Calibri" w:eastAsia="Times New Roman" w:hAnsi="Calibri" w:cs="Calibri"/>
          <w:color w:val="000000"/>
        </w:rPr>
        <w:t>y to day investing in LAIF, CAMP</w:t>
      </w:r>
      <w:r>
        <w:rPr>
          <w:rFonts w:ascii="Calibri" w:eastAsia="Times New Roman" w:hAnsi="Calibri" w:cs="Calibri"/>
          <w:color w:val="000000"/>
        </w:rPr>
        <w:t xml:space="preserve"> and the US Bank Sweep account will be han</w:t>
      </w:r>
      <w:r w:rsidR="00C61AF3">
        <w:rPr>
          <w:rFonts w:ascii="Calibri" w:eastAsia="Times New Roman" w:hAnsi="Calibri" w:cs="Calibri"/>
          <w:color w:val="000000"/>
        </w:rPr>
        <w:t xml:space="preserve">dled by the Assistant Treasurer-Tax Collector and </w:t>
      </w:r>
      <w:r>
        <w:rPr>
          <w:rFonts w:ascii="Calibri" w:eastAsia="Times New Roman" w:hAnsi="Calibri" w:cs="Calibri"/>
          <w:color w:val="000000"/>
        </w:rPr>
        <w:t>staff.</w:t>
      </w:r>
    </w:p>
    <w:p w:rsidR="00184031" w:rsidRDefault="00184031" w:rsidP="00184031"/>
    <w:p w:rsidR="00F0756B" w:rsidRDefault="00F0756B">
      <w:r>
        <w:rPr>
          <w:b/>
          <w:sz w:val="28"/>
          <w:szCs w:val="28"/>
        </w:rPr>
        <w:lastRenderedPageBreak/>
        <w:t>Conflict of Interest</w:t>
      </w:r>
    </w:p>
    <w:p w:rsidR="00F0756B" w:rsidRDefault="00F0756B">
      <w:r>
        <w:t xml:space="preserve">The Treasurer and Treasury staff involved in the investment process shall refrain from personal business activity that could conflict with proper execution of </w:t>
      </w:r>
      <w:r w:rsidR="00371602">
        <w:t xml:space="preserve">the </w:t>
      </w:r>
      <w:r>
        <w:t xml:space="preserve">investment program or which could impair their ability to </w:t>
      </w:r>
      <w:r w:rsidR="00C61AF3">
        <w:t>make impartial decisions.  The T</w:t>
      </w:r>
      <w:r>
        <w:t>reasury staff shall disclose to the County Treasurer any material financial interest in financial institutions that conduct business with their jurisdiction, and they shall further</w:t>
      </w:r>
      <w:r w:rsidR="00447DE1">
        <w:t xml:space="preserve"> disclose any large personal financial/investment positions that could be related to the performance of the County. </w:t>
      </w:r>
    </w:p>
    <w:p w:rsidR="00447DE1" w:rsidRDefault="00447DE1">
      <w:r>
        <w:rPr>
          <w:b/>
          <w:sz w:val="28"/>
          <w:szCs w:val="28"/>
        </w:rPr>
        <w:t>Deposit and Withdrawal of Funds</w:t>
      </w:r>
    </w:p>
    <w:p w:rsidR="00447DE1" w:rsidRDefault="00C61AF3">
      <w:r>
        <w:t>Upon the approval of the County Auditor and T</w:t>
      </w:r>
      <w:r w:rsidR="00447DE1">
        <w:t>reasurer, other entities not required to depos</w:t>
      </w:r>
      <w:r>
        <w:t>it funds with the C</w:t>
      </w:r>
      <w:r w:rsidR="00447DE1">
        <w:t xml:space="preserve">ounty </w:t>
      </w:r>
      <w:r>
        <w:t>T</w:t>
      </w:r>
      <w:r w:rsidR="00447DE1">
        <w:t>reasurer but who wish to do so for investment purposes, may be permi</w:t>
      </w:r>
      <w:r>
        <w:t>tted to deposit funds with the County T</w:t>
      </w:r>
      <w:r w:rsidR="00447DE1">
        <w:t>reasurer subject to the following criteria:</w:t>
      </w:r>
    </w:p>
    <w:p w:rsidR="00447DE1" w:rsidRDefault="00447DE1" w:rsidP="00371602">
      <w:pPr>
        <w:ind w:left="720"/>
      </w:pPr>
      <w:r>
        <w:t>When an agency intends to withdraw funds in excess of $500,000 for the purpose of investing or deposit those funds outside the country treasury pool, it is required that a writt</w:t>
      </w:r>
      <w:r w:rsidR="00765B93">
        <w:t>en request be submitted to the T</w:t>
      </w:r>
      <w:r>
        <w:t>reasurer for his or her approval.  While this approval will</w:t>
      </w:r>
      <w:r w:rsidR="00381EFE">
        <w:t xml:space="preserve"> </w:t>
      </w:r>
      <w:r>
        <w:t>normally be received within two working days</w:t>
      </w:r>
      <w:r w:rsidR="00381EFE">
        <w:t xml:space="preserve">, in order to protect the integrity of all pooled funds, the </w:t>
      </w:r>
      <w:r w:rsidR="00765B93">
        <w:t>T</w:t>
      </w:r>
      <w:r w:rsidR="00381EFE">
        <w:t>reasurer may withhold approval for a maximum of 30</w:t>
      </w:r>
      <w:r w:rsidR="00371602">
        <w:t xml:space="preserve"> days, and reserves the right to</w:t>
      </w:r>
      <w:r w:rsidR="00381EFE">
        <w:t xml:space="preserve"> mark</w:t>
      </w:r>
      <w:r w:rsidR="00371602">
        <w:t xml:space="preserve"> the treasury pool investment if</w:t>
      </w:r>
      <w:r w:rsidR="00381EFE">
        <w:t xml:space="preserve"> market securities must be sold prior to maturity to meet such requests. This guideline will apply to entities that currently are part of the county p</w:t>
      </w:r>
      <w:r w:rsidR="00371602">
        <w:t xml:space="preserve">ool that are considering investing outside </w:t>
      </w:r>
      <w:r w:rsidR="00381EFE">
        <w:t xml:space="preserve">of the pool. </w:t>
      </w:r>
    </w:p>
    <w:p w:rsidR="00381EFE" w:rsidRDefault="00381EFE">
      <w:r w:rsidRPr="00381EFE">
        <w:rPr>
          <w:b/>
          <w:sz w:val="28"/>
          <w:szCs w:val="28"/>
        </w:rPr>
        <w:t>Investment Instruments</w:t>
      </w:r>
    </w:p>
    <w:p w:rsidR="0036698B" w:rsidRDefault="003B3562">
      <w:r>
        <w:t>Investment of County funds are governed by the California Government Code Sections 16429.1, 53601 and 53635.  Investments may not h</w:t>
      </w:r>
      <w:r w:rsidR="00BF7B69">
        <w:t>ave a term</w:t>
      </w:r>
      <w:r>
        <w:t xml:space="preserve"> or maturity at the time of investment of longer than that authorized by Sect</w:t>
      </w:r>
      <w:r w:rsidR="006B47D3">
        <w:t xml:space="preserve">ion 53601 </w:t>
      </w:r>
      <w:r>
        <w:t>unless the Board of S</w:t>
      </w:r>
      <w:r w:rsidR="00C61AF3">
        <w:t>upervisors has granted express a</w:t>
      </w:r>
      <w:r>
        <w:t>uthority at least 3 months prior to the investment.  The investment acti</w:t>
      </w:r>
      <w:r w:rsidR="00FA695A">
        <w:t xml:space="preserve">vities of the County Treasurer </w:t>
      </w:r>
      <w:r>
        <w:t>are restricted by state law to a select group of government securities and high credit quality fixed-income investments.  To reduce risk inherent in any one instrument, state law further</w:t>
      </w:r>
      <w:r w:rsidR="00765B93">
        <w:t xml:space="preserve"> limits the per</w:t>
      </w:r>
      <w:r w:rsidR="006B47D3">
        <w:t xml:space="preserve">centage of the </w:t>
      </w:r>
      <w:r w:rsidR="00765B93">
        <w:t>county’s investment portfolio that can be invested in any one type of security.  See attached Exhibit “A” for a complete description of Authorized Investments, and percentage and term limitations.</w:t>
      </w:r>
    </w:p>
    <w:p w:rsidR="00765B93" w:rsidRDefault="0036698B">
      <w:r>
        <w:t xml:space="preserve">At the time this policy is adopted, the portfolio may hold investments which were made in the past and in accordance with previous policies and existing State law, but do not meet the provisions of this policy.  These past investments are considered permissible investments as they complied with policy when purchased. It is at the discretion of the Treasurer to determine whether these securities will continue to be held to maturity or sold. </w:t>
      </w:r>
    </w:p>
    <w:p w:rsidR="00C93E28" w:rsidRDefault="00765B93" w:rsidP="00DF3820">
      <w:r>
        <w:t>The following is a b</w:t>
      </w:r>
      <w:r w:rsidR="00B34E80">
        <w:t>rief description of the authorized</w:t>
      </w:r>
      <w:r>
        <w:t xml:space="preserve"> investments with some additional restrictions imposed by the Treasurer.   Government Code specifies the maximum percentage of the portfolio which may be held in each type of investment at any one time, fluctuations in the portfolio balance will prevent strict adherence to such restrictions.  Therefore, percentage limitations shall apply to investments at the time of purchase.</w:t>
      </w:r>
    </w:p>
    <w:p w:rsidR="00502C0A" w:rsidRDefault="001A6691">
      <w:r>
        <w:rPr>
          <w:b/>
          <w:sz w:val="28"/>
          <w:szCs w:val="28"/>
        </w:rPr>
        <w:lastRenderedPageBreak/>
        <w:t>Authorized Investment</w:t>
      </w:r>
    </w:p>
    <w:p w:rsidR="000517CD" w:rsidRPr="000517CD" w:rsidRDefault="000517CD">
      <w:r>
        <w:t>Within the context of State limitations, the flowing investments are authorized:</w:t>
      </w:r>
    </w:p>
    <w:p w:rsidR="00502C0A" w:rsidRPr="00F6265B" w:rsidRDefault="001A6691" w:rsidP="00F6265B">
      <w:pPr>
        <w:pStyle w:val="ListParagraph"/>
        <w:numPr>
          <w:ilvl w:val="0"/>
          <w:numId w:val="1"/>
        </w:numPr>
        <w:spacing w:after="0"/>
        <w:rPr>
          <w:b/>
        </w:rPr>
      </w:pPr>
      <w:r w:rsidRPr="001A6691">
        <w:rPr>
          <w:b/>
        </w:rPr>
        <w:t xml:space="preserve"> State Treasurer’s Local Agency Investment Fund (LAIF)</w:t>
      </w:r>
      <w:r>
        <w:rPr>
          <w:b/>
        </w:rPr>
        <w:t xml:space="preserve">.  </w:t>
      </w:r>
      <w:r>
        <w:t>Local government agencies are authorized to invest up to the amount set by LAIF’s Local Investment Advisory Board in this investment program administered by the Cal</w:t>
      </w:r>
      <w:r w:rsidR="00BF7B69">
        <w:t>ifornia State Treasurer.  Moneys</w:t>
      </w:r>
      <w:r>
        <w:t xml:space="preserve"> invested with L</w:t>
      </w:r>
      <w:r w:rsidR="00BF7B69">
        <w:t>AIF are pooled with State moneys</w:t>
      </w:r>
      <w:r>
        <w:t xml:space="preserve"> in order to earn the maximum rate of return consistent with safe and prudent treasury management.</w:t>
      </w:r>
    </w:p>
    <w:p w:rsidR="00F6265B" w:rsidRPr="001A6691" w:rsidRDefault="00F6265B" w:rsidP="00F6265B">
      <w:pPr>
        <w:pStyle w:val="ListParagraph"/>
        <w:spacing w:after="0"/>
        <w:rPr>
          <w:b/>
        </w:rPr>
      </w:pPr>
    </w:p>
    <w:p w:rsidR="00F6265B" w:rsidRPr="00F6265B" w:rsidRDefault="00D54993" w:rsidP="00F6265B">
      <w:pPr>
        <w:pStyle w:val="ListParagraph"/>
        <w:numPr>
          <w:ilvl w:val="0"/>
          <w:numId w:val="1"/>
        </w:numPr>
        <w:spacing w:after="0"/>
        <w:rPr>
          <w:b/>
        </w:rPr>
      </w:pPr>
      <w:r>
        <w:rPr>
          <w:b/>
        </w:rPr>
        <w:t>Sweep Account -</w:t>
      </w:r>
      <w:r w:rsidR="001A6691" w:rsidRPr="00D54993">
        <w:rPr>
          <w:b/>
        </w:rPr>
        <w:t xml:space="preserve"> </w:t>
      </w:r>
      <w:r w:rsidR="00422279">
        <w:t>T</w:t>
      </w:r>
      <w:r w:rsidR="008C4EF7">
        <w:t>he commercial sweep a</w:t>
      </w:r>
      <w:r w:rsidR="001A6691">
        <w:t xml:space="preserve">ccount provides optimal liquidity management without the effort and cost associated with managing the excess cash in separate investments.  The sweep account provides for daily investment confirmations and all purchase, sale and interest transactions are reported on the checking account statement.  </w:t>
      </w:r>
    </w:p>
    <w:p w:rsidR="00F6265B" w:rsidRPr="00F6265B" w:rsidRDefault="00F6265B" w:rsidP="00F6265B">
      <w:pPr>
        <w:spacing w:after="0"/>
        <w:rPr>
          <w:b/>
        </w:rPr>
      </w:pPr>
    </w:p>
    <w:p w:rsidR="00502C0A" w:rsidRDefault="001A6691" w:rsidP="00F6265B">
      <w:pPr>
        <w:pStyle w:val="ListParagraph"/>
        <w:numPr>
          <w:ilvl w:val="0"/>
          <w:numId w:val="1"/>
        </w:numPr>
        <w:spacing w:after="0"/>
      </w:pPr>
      <w:r w:rsidRPr="00EB5C75">
        <w:rPr>
          <w:b/>
        </w:rPr>
        <w:t>Bank Deposits</w:t>
      </w:r>
      <w:r w:rsidR="00D54993" w:rsidRPr="00EB5C75">
        <w:rPr>
          <w:b/>
        </w:rPr>
        <w:t xml:space="preserve"> </w:t>
      </w:r>
      <w:r w:rsidR="00422279" w:rsidRPr="00EB5C75">
        <w:rPr>
          <w:b/>
        </w:rPr>
        <w:t>–</w:t>
      </w:r>
      <w:r w:rsidR="00D54993" w:rsidRPr="00EB5C75">
        <w:rPr>
          <w:b/>
        </w:rPr>
        <w:t xml:space="preserve"> </w:t>
      </w:r>
      <w:r w:rsidR="00422279">
        <w:t>FDIC insure</w:t>
      </w:r>
      <w:r w:rsidR="00B34E80">
        <w:t>d</w:t>
      </w:r>
      <w:r w:rsidR="00422279">
        <w:t xml:space="preserve"> or collateralized deposit</w:t>
      </w:r>
      <w:r w:rsidR="00B34E80">
        <w:t>s</w:t>
      </w:r>
      <w:r w:rsidR="00422279">
        <w:t xml:space="preserve"> including, but not limited to, demand deposit accounts, savings accounts, market rate accounts, time certificates of deposits in financial institutions located in California.  The amount on deposit in financial institution shall not exceed the shareholder’</w:t>
      </w:r>
      <w:r w:rsidR="00EB5C75">
        <w:t>s equity p</w:t>
      </w:r>
      <w:r w:rsidR="00422279">
        <w:t xml:space="preserve">er Government Code section 53638.  To be </w:t>
      </w:r>
      <w:r w:rsidR="00EB5C75">
        <w:t>eligible</w:t>
      </w:r>
      <w:r w:rsidR="00422279">
        <w:t xml:space="preserve"> to receive County deposits, the financial institution must have received a minimum overall satisfactory rating, under the Community Re</w:t>
      </w:r>
      <w:r w:rsidR="00EB5C75">
        <w:t>development Act, of</w:t>
      </w:r>
      <w:r w:rsidR="00422279">
        <w:t xml:space="preserve"> meeting the credit need of California </w:t>
      </w:r>
      <w:r w:rsidR="00EB5C75">
        <w:t>Communities in its most recent evaluation per Government Code section 53635.2.  Bank deposits are required to be collateralized as specified under Government Codes section 53630 et seq.  The County Treasurer, at his or her discretion, may waive the collateralized requirements for any portion that is covered by federal deposit insurance per Government Code section 53653.  The County shall have a signed agreement with any depository accepting County funds per Government Code section 53649.</w:t>
      </w:r>
    </w:p>
    <w:p w:rsidR="00F6265B" w:rsidRPr="00EB5C75" w:rsidRDefault="00F6265B" w:rsidP="00F6265B">
      <w:pPr>
        <w:pStyle w:val="ListParagraph"/>
        <w:spacing w:after="0"/>
      </w:pPr>
    </w:p>
    <w:p w:rsidR="00EB5C75" w:rsidRDefault="00EB5C75" w:rsidP="00F6265B">
      <w:pPr>
        <w:pStyle w:val="ListParagraph"/>
        <w:numPr>
          <w:ilvl w:val="0"/>
          <w:numId w:val="1"/>
        </w:numPr>
        <w:spacing w:after="0"/>
      </w:pPr>
      <w:r>
        <w:rPr>
          <w:b/>
        </w:rPr>
        <w:t>JPA Investment Pools –</w:t>
      </w:r>
      <w:r w:rsidR="00917A82">
        <w:t xml:space="preserve"> Local government investment p</w:t>
      </w:r>
      <w:r>
        <w:t>ools authorized under Government Code section 53601 (p) that must m</w:t>
      </w:r>
      <w:r w:rsidR="00B34E80">
        <w:t xml:space="preserve">aintain a credit rating of </w:t>
      </w:r>
      <w:proofErr w:type="spellStart"/>
      <w:r w:rsidR="00B34E80">
        <w:t>AAAm</w:t>
      </w:r>
      <w:proofErr w:type="spellEnd"/>
      <w:r w:rsidR="00B34E80">
        <w:t xml:space="preserve"> such as</w:t>
      </w:r>
      <w:r>
        <w:t xml:space="preserve"> California Asset Management Program (CAMP)</w:t>
      </w:r>
    </w:p>
    <w:p w:rsidR="00F6265B" w:rsidRDefault="00F6265B" w:rsidP="00F6265B">
      <w:pPr>
        <w:spacing w:after="0"/>
      </w:pPr>
    </w:p>
    <w:p w:rsidR="00EB5C75" w:rsidRDefault="00EB5C75" w:rsidP="00F6265B">
      <w:pPr>
        <w:pStyle w:val="ListParagraph"/>
        <w:numPr>
          <w:ilvl w:val="0"/>
          <w:numId w:val="1"/>
        </w:numPr>
        <w:spacing w:after="0"/>
      </w:pPr>
      <w:r>
        <w:rPr>
          <w:b/>
        </w:rPr>
        <w:t xml:space="preserve"> US Treasury Notes or other indebtedness secured by the full faith and credit of the federal government.</w:t>
      </w:r>
      <w:r>
        <w:t xml:space="preserve">  These are guaranteed by the U.S. Government and are considered by most experts free of credit risk. </w:t>
      </w:r>
    </w:p>
    <w:p w:rsidR="00F6265B" w:rsidRDefault="00F6265B" w:rsidP="00F6265B">
      <w:pPr>
        <w:pStyle w:val="ListParagraph"/>
        <w:spacing w:after="0"/>
      </w:pPr>
    </w:p>
    <w:p w:rsidR="00EB5C75" w:rsidRDefault="004B0368" w:rsidP="00F6265B">
      <w:pPr>
        <w:pStyle w:val="ListParagraph"/>
        <w:numPr>
          <w:ilvl w:val="0"/>
          <w:numId w:val="1"/>
        </w:numPr>
        <w:spacing w:after="0"/>
      </w:pPr>
      <w:r>
        <w:rPr>
          <w:b/>
        </w:rPr>
        <w:t>Securities issued by U.</w:t>
      </w:r>
      <w:r w:rsidRPr="004B0368">
        <w:rPr>
          <w:b/>
        </w:rPr>
        <w:t>S.</w:t>
      </w:r>
      <w:r>
        <w:rPr>
          <w:b/>
        </w:rPr>
        <w:t xml:space="preserve"> </w:t>
      </w:r>
      <w:r w:rsidRPr="004B0368">
        <w:rPr>
          <w:b/>
        </w:rPr>
        <w:t>Government Agencies and Government-Sponsored Enterprises.</w:t>
      </w:r>
      <w:r>
        <w:t xml:space="preserve">  These securities consist mostly of notes and debenture of agencies and government sponsored corporations and therefore have some credit risk.  Their yield is typically higher than U.S. Treasury securities.  These include but are not limited to agency securities issued by the Federal Home Loan Bank (FHLB), Federal Farm Credit (FFC), Tennessee Valley Authority (TVA), Government National Mortgage Association (GNMA), Federal National Mortgage Association (FNMA), and the Federal Home Loan Mortgage Corporation (FHLMC).</w:t>
      </w:r>
    </w:p>
    <w:p w:rsidR="00F6265B" w:rsidRDefault="00F6265B" w:rsidP="00F6265B">
      <w:pPr>
        <w:spacing w:after="0"/>
      </w:pPr>
    </w:p>
    <w:p w:rsidR="00F6265B" w:rsidRPr="00F6265B" w:rsidRDefault="004B0368" w:rsidP="00F6265B">
      <w:pPr>
        <w:pStyle w:val="ListParagraph"/>
        <w:numPr>
          <w:ilvl w:val="0"/>
          <w:numId w:val="1"/>
        </w:numPr>
        <w:spacing w:after="0"/>
      </w:pPr>
      <w:r w:rsidRPr="008D4683">
        <w:rPr>
          <w:b/>
        </w:rPr>
        <w:lastRenderedPageBreak/>
        <w:t>Bankers Acceptances (40%) –</w:t>
      </w:r>
      <w:r>
        <w:t xml:space="preserve"> Briefly stated, the function of the bankers’ acceptance is as follows:  A borrower may, under certain circumstances, obtain short-term credit by arranging for his bank to accept a time draft upon it.  The bank stamps its official “accepted” across the face of the draft and it converts it into a bankers’ acceptance.  The instrument, now being a bank obligation, may be sold to an acceptance dealer who, in turn, may sell it to an investor.</w:t>
      </w:r>
      <w:r w:rsidR="008D4683">
        <w:t xml:space="preserve"> Most BA’s arise out of transactions involving the trade of manufactured goods or commodities and must be rated “A</w:t>
      </w:r>
      <w:r w:rsidR="008D4683">
        <w:rPr>
          <w:rFonts w:cstheme="minorHAnsi"/>
        </w:rPr>
        <w:t>¹</w:t>
      </w:r>
      <w:r w:rsidR="008D4683">
        <w:t>/P</w:t>
      </w:r>
      <m:oMath>
        <m:r>
          <w:rPr>
            <w:rFonts w:ascii="Cambria Math" w:hAnsi="Cambria Math"/>
          </w:rPr>
          <m:t>¹</m:t>
        </m:r>
      </m:oMath>
      <w:r w:rsidR="008D4683">
        <w:rPr>
          <w:rFonts w:eastAsiaTheme="minorEastAsia"/>
        </w:rPr>
        <w:t xml:space="preserve">” or higher. Maturities range from one to 180 days and are limited to forty percent (40%) of the total portfolio. </w:t>
      </w:r>
    </w:p>
    <w:p w:rsidR="00F6265B" w:rsidRPr="008D4683" w:rsidRDefault="00F6265B" w:rsidP="00F6265B">
      <w:pPr>
        <w:pStyle w:val="ListParagraph"/>
        <w:spacing w:after="0"/>
      </w:pPr>
    </w:p>
    <w:p w:rsidR="008D4683" w:rsidRDefault="008D4683" w:rsidP="00F6265B">
      <w:pPr>
        <w:pStyle w:val="ListParagraph"/>
        <w:numPr>
          <w:ilvl w:val="0"/>
          <w:numId w:val="1"/>
        </w:numPr>
        <w:spacing w:after="0"/>
      </w:pPr>
      <w:r>
        <w:rPr>
          <w:b/>
        </w:rPr>
        <w:t xml:space="preserve">Commercial Paper (40%) – </w:t>
      </w:r>
      <w:r>
        <w:t xml:space="preserve">These are short-term promissory notes issued by a company to finance current transactions.  Commercial paper is issued not only by industrial and manufacturing firms but also by finance companies.  The entity that issues the commercial paper must meet all the following </w:t>
      </w:r>
      <w:r w:rsidR="00F6265B">
        <w:t>conditions in either paragraph a or paragraph b</w:t>
      </w:r>
      <w:r>
        <w:t>:</w:t>
      </w:r>
    </w:p>
    <w:p w:rsidR="00F6265B" w:rsidRDefault="00F6265B" w:rsidP="00F6265B">
      <w:pPr>
        <w:spacing w:after="0"/>
      </w:pPr>
    </w:p>
    <w:p w:rsidR="008D4683" w:rsidRDefault="00F6265B" w:rsidP="00F6265B">
      <w:pPr>
        <w:pStyle w:val="ListParagraph"/>
        <w:numPr>
          <w:ilvl w:val="1"/>
          <w:numId w:val="1"/>
        </w:numPr>
        <w:spacing w:after="0"/>
      </w:pPr>
      <w:r>
        <w:t>T</w:t>
      </w:r>
      <w:r w:rsidR="008D4683">
        <w:t>he entity meets the following criteria: (</w:t>
      </w:r>
      <w:proofErr w:type="spellStart"/>
      <w:r w:rsidR="008D4683">
        <w:t>i</w:t>
      </w:r>
      <w:proofErr w:type="spellEnd"/>
      <w:r w:rsidR="008D4683">
        <w:t>) is organized and operating in the United States as a general corporation, (ii) has total assets in excess of five hundred million dollars ($500,000,000), and (iii) has debt other than commercial paper, if any, that is rated in rating category of “A” or the equivalent or higher by a nationally recognized statistical rating organization (NRSRO).</w:t>
      </w:r>
    </w:p>
    <w:p w:rsidR="00F6265B" w:rsidRDefault="00F6265B" w:rsidP="00F6265B">
      <w:pPr>
        <w:pStyle w:val="ListParagraph"/>
        <w:spacing w:after="0"/>
        <w:ind w:left="1440"/>
      </w:pPr>
    </w:p>
    <w:p w:rsidR="008D4683" w:rsidRDefault="00F6265B" w:rsidP="00F6265B">
      <w:pPr>
        <w:pStyle w:val="ListParagraph"/>
        <w:numPr>
          <w:ilvl w:val="1"/>
          <w:numId w:val="1"/>
        </w:numPr>
        <w:spacing w:after="0"/>
      </w:pPr>
      <w:r>
        <w:t>The entity meets the following criteria: (</w:t>
      </w:r>
      <w:proofErr w:type="spellStart"/>
      <w:r>
        <w:t>i</w:t>
      </w:r>
      <w:proofErr w:type="spellEnd"/>
      <w:r>
        <w:t>) is organized within the United States as a special purpose corporation, trust, or limited liability company, (ii) has program-wide credit enhancements including but n</w:t>
      </w:r>
      <w:r w:rsidR="00181A24">
        <w:t>ot limited to, over collateralization</w:t>
      </w:r>
      <w:r w:rsidR="00FA695A">
        <w:t>, letters of credit,  or suret</w:t>
      </w:r>
      <w:r>
        <w:t>y bond, and (iii) has commercial paper that is rated “A-1” or higher, or the equivalent, by a NRSRO.</w:t>
      </w:r>
    </w:p>
    <w:p w:rsidR="00F6265B" w:rsidRDefault="00F6265B" w:rsidP="00F6265B">
      <w:pPr>
        <w:pStyle w:val="ListParagraph"/>
      </w:pPr>
    </w:p>
    <w:p w:rsidR="00F6265B" w:rsidRDefault="00F6265B" w:rsidP="00F6265B">
      <w:pPr>
        <w:pStyle w:val="ListParagraph"/>
        <w:spacing w:after="0"/>
        <w:rPr>
          <w:rFonts w:eastAsiaTheme="minorEastAsia"/>
        </w:rPr>
      </w:pPr>
      <w:r>
        <w:t>Commercial paper is sold on a discount or interest bearing basis with maturities not exceeding 270 days and must have an “A</w:t>
      </w:r>
      <w:r>
        <w:rPr>
          <w:rFonts w:cstheme="minorHAnsi"/>
        </w:rPr>
        <w:t>¹</w:t>
      </w:r>
      <w:r>
        <w:t>/P</w:t>
      </w:r>
      <m:oMath>
        <m:r>
          <w:rPr>
            <w:rFonts w:ascii="Cambria Math" w:hAnsi="Cambria Math"/>
          </w:rPr>
          <m:t>¹</m:t>
        </m:r>
      </m:oMath>
      <w:r>
        <w:rPr>
          <w:rFonts w:eastAsiaTheme="minorEastAsia"/>
        </w:rPr>
        <w:t>” or higher</w:t>
      </w:r>
      <w:r w:rsidR="000E242E">
        <w:rPr>
          <w:rFonts w:eastAsiaTheme="minorEastAsia"/>
        </w:rPr>
        <w:t xml:space="preserve"> rating b</w:t>
      </w:r>
      <w:r>
        <w:rPr>
          <w:rFonts w:eastAsiaTheme="minorEastAsia"/>
        </w:rPr>
        <w:t>y one NRSRO.  Purchases of commercial paper may not exceed forty percent (40%) of the total portfolio.</w:t>
      </w:r>
    </w:p>
    <w:p w:rsidR="000E242E" w:rsidRDefault="000E242E" w:rsidP="00F6265B">
      <w:pPr>
        <w:pStyle w:val="ListParagraph"/>
        <w:spacing w:after="0"/>
        <w:rPr>
          <w:rFonts w:eastAsiaTheme="minorEastAsia"/>
        </w:rPr>
      </w:pPr>
    </w:p>
    <w:p w:rsidR="000E242E" w:rsidRDefault="000E242E" w:rsidP="000E242E">
      <w:pPr>
        <w:pStyle w:val="ListParagraph"/>
        <w:numPr>
          <w:ilvl w:val="0"/>
          <w:numId w:val="1"/>
        </w:numPr>
        <w:spacing w:after="0"/>
        <w:rPr>
          <w:rFonts w:eastAsiaTheme="minorEastAsia"/>
        </w:rPr>
      </w:pPr>
      <w:r w:rsidRPr="000E242E">
        <w:rPr>
          <w:rFonts w:eastAsiaTheme="minorEastAsia"/>
          <w:b/>
        </w:rPr>
        <w:t>Negotiable CD’s (30%)</w:t>
      </w:r>
      <w:r>
        <w:rPr>
          <w:rFonts w:eastAsiaTheme="minorEastAsia"/>
        </w:rPr>
        <w:t xml:space="preserve"> – Negotiable CD’s are issued by a national or state chartered bank, a savings association or federal association, a state or federal credit union, or by a federally- or state licensed branch of a foreign bank. The County Treasurer may invest up to thirty percent (30%) of the total portfolio in Negotiable CD’s that are rated in a ratin</w:t>
      </w:r>
      <w:r w:rsidR="00B34E80">
        <w:rPr>
          <w:rFonts w:eastAsiaTheme="minorEastAsia"/>
        </w:rPr>
        <w:t>g category of “A” (long-term) or</w:t>
      </w:r>
      <w:r>
        <w:rPr>
          <w:rFonts w:eastAsiaTheme="minorEastAsia"/>
        </w:rPr>
        <w:t xml:space="preserve"> “A-1” (short-term) or their equivalents or higher by one NRSRO.  Negotiable CD’s for which the full amount of the principal and the interest that may be accrued during the maximum term of each certificate is insured by federal deposit insurance are exempt from the rating requirements.  Negotiable CD’s are considered liquid, trading actively in the secondary market. </w:t>
      </w:r>
    </w:p>
    <w:p w:rsidR="000E242E" w:rsidRPr="00953A80" w:rsidRDefault="000E242E" w:rsidP="00953A80">
      <w:pPr>
        <w:spacing w:after="0"/>
        <w:rPr>
          <w:rFonts w:eastAsiaTheme="minorEastAsia"/>
        </w:rPr>
      </w:pPr>
    </w:p>
    <w:p w:rsidR="000E242E" w:rsidRPr="00BE7296" w:rsidRDefault="00953A80" w:rsidP="00953A80">
      <w:pPr>
        <w:pStyle w:val="ListParagraph"/>
        <w:numPr>
          <w:ilvl w:val="0"/>
          <w:numId w:val="1"/>
        </w:numPr>
        <w:spacing w:after="0"/>
        <w:rPr>
          <w:rFonts w:eastAsiaTheme="minorEastAsia"/>
          <w:b/>
        </w:rPr>
      </w:pPr>
      <w:r w:rsidRPr="00953A80">
        <w:rPr>
          <w:rFonts w:eastAsiaTheme="minorEastAsia"/>
          <w:b/>
        </w:rPr>
        <w:t>Money Market Mutual Funds</w:t>
      </w:r>
      <w:r>
        <w:rPr>
          <w:rFonts w:eastAsiaTheme="minorEastAsia"/>
          <w:b/>
        </w:rPr>
        <w:t xml:space="preserve"> (20%) </w:t>
      </w:r>
      <w:r>
        <w:rPr>
          <w:rFonts w:eastAsiaTheme="minorEastAsia"/>
        </w:rPr>
        <w:t>– Funds registered with the Securities and Exchange Commission under the Investment Company Act of 1940 (15 U.S.C, Sec. 80a-1, et seq.). To be eligible for investment pursuant to this subdivision these compan</w:t>
      </w:r>
      <w:r w:rsidR="00BF7B69">
        <w:rPr>
          <w:rFonts w:eastAsiaTheme="minorEastAsia"/>
        </w:rPr>
        <w:t>ies will either: (</w:t>
      </w:r>
      <w:proofErr w:type="spellStart"/>
      <w:r w:rsidR="00BF7B69">
        <w:rPr>
          <w:rFonts w:eastAsiaTheme="minorEastAsia"/>
        </w:rPr>
        <w:t>i</w:t>
      </w:r>
      <w:proofErr w:type="spellEnd"/>
      <w:r w:rsidR="00BF7B69">
        <w:rPr>
          <w:rFonts w:eastAsiaTheme="minorEastAsia"/>
        </w:rPr>
        <w:t xml:space="preserve">) attain the </w:t>
      </w:r>
      <w:r w:rsidR="00BE7296">
        <w:rPr>
          <w:rFonts w:eastAsiaTheme="minorEastAsia"/>
        </w:rPr>
        <w:t>highest</w:t>
      </w:r>
      <w:r>
        <w:rPr>
          <w:rFonts w:eastAsiaTheme="minorEastAsia"/>
        </w:rPr>
        <w:t xml:space="preserve"> ranking letter or numerical rating provided by at least two NRSROs or (ii) have retained </w:t>
      </w:r>
      <w:r>
        <w:rPr>
          <w:rFonts w:eastAsiaTheme="minorEastAsia"/>
        </w:rPr>
        <w:lastRenderedPageBreak/>
        <w:t>an investment advisor registered or exempt from registration with the Securities</w:t>
      </w:r>
      <w:r w:rsidR="00BE7296">
        <w:rPr>
          <w:rFonts w:eastAsiaTheme="minorEastAsia"/>
        </w:rPr>
        <w:t xml:space="preserve"> and Exchange Commission with not less than five years of experience managing money market mutual funds and with assets under management in excess of $500,000,000.  No more than 20% of the County’s investment portfolio may be invested in money market funds.  No more than 10% of the County’s investment portfolio may be invested in any single money market fund.</w:t>
      </w:r>
    </w:p>
    <w:p w:rsidR="00BE7296" w:rsidRPr="00BE7296" w:rsidRDefault="00BE7296" w:rsidP="00BE7296">
      <w:pPr>
        <w:pStyle w:val="ListParagraph"/>
        <w:rPr>
          <w:rFonts w:eastAsiaTheme="minorEastAsia"/>
          <w:b/>
        </w:rPr>
      </w:pPr>
    </w:p>
    <w:p w:rsidR="00BE7296" w:rsidRPr="00B4466D" w:rsidRDefault="00BE7296" w:rsidP="00953A80">
      <w:pPr>
        <w:pStyle w:val="ListParagraph"/>
        <w:numPr>
          <w:ilvl w:val="0"/>
          <w:numId w:val="1"/>
        </w:numPr>
        <w:spacing w:after="0"/>
        <w:rPr>
          <w:rFonts w:eastAsiaTheme="minorEastAsia"/>
          <w:b/>
        </w:rPr>
      </w:pPr>
      <w:r>
        <w:rPr>
          <w:rFonts w:eastAsiaTheme="minorEastAsia"/>
          <w:b/>
        </w:rPr>
        <w:t xml:space="preserve">Obligations of the State of California </w:t>
      </w:r>
      <w:r w:rsidR="00B4466D">
        <w:rPr>
          <w:rFonts w:eastAsiaTheme="minorEastAsia"/>
          <w:b/>
        </w:rPr>
        <w:t>–</w:t>
      </w:r>
      <w:r>
        <w:rPr>
          <w:rFonts w:eastAsiaTheme="minorEastAsia"/>
          <w:b/>
        </w:rPr>
        <w:t xml:space="preserve"> </w:t>
      </w:r>
      <w:r w:rsidR="00B4466D" w:rsidRPr="00B4466D">
        <w:rPr>
          <w:rFonts w:eastAsiaTheme="minorEastAsia"/>
        </w:rPr>
        <w:t xml:space="preserve">Registered </w:t>
      </w:r>
      <w:r w:rsidR="00B4466D">
        <w:rPr>
          <w:rFonts w:eastAsiaTheme="minorEastAsia"/>
        </w:rPr>
        <w:t xml:space="preserve">state warrants or treasury notes or bonds of the State of California, as well as bonds payable solely out of revenues from a revenue-producing property owned, controlled or operated by the state, or by a department, board, agency or authority of the state, which finances essential services, with a maximum maturity of five (5) years. </w:t>
      </w:r>
    </w:p>
    <w:p w:rsidR="00B4466D" w:rsidRPr="00B4466D" w:rsidRDefault="00B4466D" w:rsidP="00B4466D">
      <w:pPr>
        <w:pStyle w:val="ListParagraph"/>
        <w:rPr>
          <w:rFonts w:eastAsiaTheme="minorEastAsia"/>
          <w:b/>
        </w:rPr>
      </w:pPr>
    </w:p>
    <w:p w:rsidR="00B4466D" w:rsidRPr="00953A80" w:rsidRDefault="00B4466D" w:rsidP="00953A80">
      <w:pPr>
        <w:pStyle w:val="ListParagraph"/>
        <w:numPr>
          <w:ilvl w:val="0"/>
          <w:numId w:val="1"/>
        </w:numPr>
        <w:spacing w:after="0"/>
        <w:rPr>
          <w:rFonts w:eastAsiaTheme="minorEastAsia"/>
          <w:b/>
        </w:rPr>
      </w:pPr>
      <w:r>
        <w:rPr>
          <w:rFonts w:eastAsiaTheme="minorEastAsia"/>
          <w:b/>
        </w:rPr>
        <w:t xml:space="preserve">Registered treasury notes or bonds of any of the other 49 states in addition to California </w:t>
      </w:r>
      <w:r>
        <w:rPr>
          <w:rFonts w:eastAsiaTheme="minorEastAsia"/>
        </w:rPr>
        <w:t>– Including bonds payable solely out of the revenues from a revenue-producing property owned, controlled, or operated by a state, or by a department, board, agency, or authority of any of these states with a maximum maturity of five (5) years.</w:t>
      </w:r>
    </w:p>
    <w:p w:rsidR="00B4466D" w:rsidRDefault="00B4466D" w:rsidP="00B4466D">
      <w:pPr>
        <w:spacing w:after="0"/>
        <w:ind w:left="360"/>
      </w:pPr>
    </w:p>
    <w:p w:rsidR="00B4466D" w:rsidRPr="00677FD8" w:rsidRDefault="00B4466D" w:rsidP="00B4466D">
      <w:pPr>
        <w:pStyle w:val="ListParagraph"/>
        <w:numPr>
          <w:ilvl w:val="0"/>
          <w:numId w:val="1"/>
        </w:numPr>
        <w:spacing w:after="0"/>
        <w:rPr>
          <w:b/>
        </w:rPr>
      </w:pPr>
      <w:r w:rsidRPr="00B4466D">
        <w:rPr>
          <w:b/>
        </w:rPr>
        <w:t xml:space="preserve">Guaranteed Investment Contracts (GIC’s) </w:t>
      </w:r>
      <w:r w:rsidRPr="00B4466D">
        <w:t>- GIC’s</w:t>
      </w:r>
      <w:r w:rsidR="00677FD8">
        <w:t xml:space="preserve"> provide a predictable, guaranteed, fixed interest rate until the specified maturity date of the contract.  GIC participants achieve prudent diversification into a superior credit quality insurer with top financial ratings, while offering participants price stability &amp; competitive rates.  Colusa County will limit the use of GIC’s to proceeds from Tax &amp; Revenue Anticipation Notes only.</w:t>
      </w:r>
    </w:p>
    <w:p w:rsidR="00677FD8" w:rsidRPr="00677FD8" w:rsidRDefault="00677FD8" w:rsidP="00677FD8">
      <w:pPr>
        <w:pStyle w:val="ListParagraph"/>
        <w:rPr>
          <w:b/>
        </w:rPr>
      </w:pPr>
    </w:p>
    <w:p w:rsidR="00677FD8" w:rsidRDefault="00677FD8" w:rsidP="00677FD8">
      <w:pPr>
        <w:pStyle w:val="ListParagraph"/>
        <w:spacing w:after="0"/>
      </w:pPr>
      <w:r w:rsidRPr="00677FD8">
        <w:t xml:space="preserve">Within the context of State limitations, in addition to the investments listed above, the following investments are authorized for the portion of the county portfolio under professional management by an outside advisor and/or CAMP or LAIF. </w:t>
      </w:r>
    </w:p>
    <w:p w:rsidR="00181A24" w:rsidRDefault="00181A24" w:rsidP="00677FD8">
      <w:pPr>
        <w:pStyle w:val="ListParagraph"/>
        <w:spacing w:after="0"/>
      </w:pPr>
    </w:p>
    <w:p w:rsidR="00677FD8" w:rsidRDefault="00677FD8" w:rsidP="00677FD8">
      <w:pPr>
        <w:pStyle w:val="ListParagraph"/>
        <w:numPr>
          <w:ilvl w:val="0"/>
          <w:numId w:val="2"/>
        </w:numPr>
        <w:spacing w:after="0"/>
      </w:pPr>
      <w:r>
        <w:rPr>
          <w:b/>
        </w:rPr>
        <w:t xml:space="preserve">Repurchase Agreements (Repo’s) </w:t>
      </w:r>
      <w:r w:rsidR="00722760">
        <w:rPr>
          <w:b/>
        </w:rPr>
        <w:t xml:space="preserve">– </w:t>
      </w:r>
      <w:r w:rsidR="00722760" w:rsidRPr="00722760">
        <w:t>Agreements</w:t>
      </w:r>
      <w:r w:rsidR="00722760">
        <w:t xml:space="preserve"> between an investor (the pool) who agrees to purchase securities and a seller (dealer/broker), who commits to repurchase these securities at a later date at the same price plus interest.</w:t>
      </w:r>
    </w:p>
    <w:p w:rsidR="00722760" w:rsidRDefault="00722760" w:rsidP="00722760">
      <w:pPr>
        <w:pStyle w:val="ListParagraph"/>
        <w:spacing w:after="0"/>
        <w:ind w:left="1080"/>
      </w:pPr>
    </w:p>
    <w:p w:rsidR="00722760" w:rsidRDefault="00722760" w:rsidP="00722760">
      <w:pPr>
        <w:pStyle w:val="ListParagraph"/>
        <w:numPr>
          <w:ilvl w:val="0"/>
          <w:numId w:val="2"/>
        </w:numPr>
        <w:spacing w:after="0"/>
      </w:pPr>
      <w:r w:rsidRPr="00722760">
        <w:rPr>
          <w:b/>
        </w:rPr>
        <w:t>Reverse Repurchase Agreements</w:t>
      </w:r>
      <w:r>
        <w:t xml:space="preserve"> – this is the reverse of a repurchase agreement, where the pool become the seller and the dealer/broker is the investor.</w:t>
      </w:r>
    </w:p>
    <w:p w:rsidR="00722760" w:rsidRDefault="00722760" w:rsidP="00722760">
      <w:pPr>
        <w:pStyle w:val="ListParagraph"/>
      </w:pPr>
    </w:p>
    <w:p w:rsidR="00722760" w:rsidRDefault="00722760" w:rsidP="00722760">
      <w:pPr>
        <w:pStyle w:val="ListParagraph"/>
        <w:numPr>
          <w:ilvl w:val="0"/>
          <w:numId w:val="2"/>
        </w:numPr>
        <w:spacing w:after="0"/>
      </w:pPr>
      <w:r w:rsidRPr="00837DE9">
        <w:rPr>
          <w:b/>
        </w:rPr>
        <w:t xml:space="preserve">Medium Term Notes </w:t>
      </w:r>
      <w:r w:rsidR="00837DE9" w:rsidRPr="00837DE9">
        <w:rPr>
          <w:b/>
        </w:rPr>
        <w:t>(30%)</w:t>
      </w:r>
      <w:r w:rsidR="00837DE9">
        <w:t xml:space="preserve"> </w:t>
      </w:r>
      <w:r>
        <w:t xml:space="preserve">– All corporate and depository institution debt securities that are rated in a category of “A” or the equivalent or higher by one NRSRO with a maximum maturity of five (5) years. </w:t>
      </w:r>
      <w:r w:rsidR="00837DE9">
        <w:t xml:space="preserve"> Medium term note</w:t>
      </w:r>
      <w:r w:rsidR="006B47D3">
        <w:t>s</w:t>
      </w:r>
      <w:r w:rsidR="00837DE9">
        <w:t xml:space="preserve"> are restricted to thirty percent (30%) of the total portfolio at the time of purchase.</w:t>
      </w:r>
    </w:p>
    <w:p w:rsidR="00837DE9" w:rsidRDefault="00837DE9" w:rsidP="00837DE9">
      <w:pPr>
        <w:pStyle w:val="ListParagraph"/>
      </w:pPr>
    </w:p>
    <w:p w:rsidR="00837DE9" w:rsidRPr="00135A75" w:rsidRDefault="00837DE9" w:rsidP="00722760">
      <w:pPr>
        <w:pStyle w:val="ListParagraph"/>
        <w:numPr>
          <w:ilvl w:val="0"/>
          <w:numId w:val="2"/>
        </w:numPr>
        <w:spacing w:after="0"/>
        <w:rPr>
          <w:b/>
        </w:rPr>
      </w:pPr>
      <w:r w:rsidRPr="00837DE9">
        <w:rPr>
          <w:b/>
        </w:rPr>
        <w:t xml:space="preserve">Mortgage Pass-Through Securities/Asset-Backed Securities (20%) </w:t>
      </w:r>
      <w:r>
        <w:rPr>
          <w:b/>
        </w:rPr>
        <w:t xml:space="preserve">– </w:t>
      </w:r>
      <w:r>
        <w:t xml:space="preserve">Up to twenty percent (20%) of the County’s portfolio may be invested in a mortgage </w:t>
      </w:r>
      <w:r w:rsidR="00135A75">
        <w:t>pass-</w:t>
      </w:r>
      <w:r>
        <w:t xml:space="preserve">through security, collateralized </w:t>
      </w:r>
      <w:r w:rsidR="00135A75">
        <w:t xml:space="preserve">mortgage obligation, mortgage-backed or other pay-through bond, equipment lease-backed certificate, consumer receivable pass-through certificate, or consumer received-backed bond with a maximum remaining maturity of five years or less.  </w:t>
      </w:r>
      <w:r w:rsidR="00135A75">
        <w:lastRenderedPageBreak/>
        <w:t xml:space="preserve">Securities in this category must be rated in a rating category of “AA” or its equivalent or better by one NRSRO. </w:t>
      </w:r>
    </w:p>
    <w:p w:rsidR="00135A75" w:rsidRPr="00135A75" w:rsidRDefault="00135A75" w:rsidP="00135A75">
      <w:pPr>
        <w:pStyle w:val="ListParagraph"/>
        <w:rPr>
          <w:b/>
        </w:rPr>
      </w:pPr>
    </w:p>
    <w:p w:rsidR="00135A75" w:rsidRDefault="00135A75" w:rsidP="00722760">
      <w:pPr>
        <w:pStyle w:val="ListParagraph"/>
        <w:numPr>
          <w:ilvl w:val="0"/>
          <w:numId w:val="2"/>
        </w:numPr>
        <w:spacing w:after="0"/>
      </w:pPr>
      <w:r>
        <w:rPr>
          <w:b/>
        </w:rPr>
        <w:t xml:space="preserve">Supranational Debt – </w:t>
      </w:r>
      <w:r w:rsidRPr="00135A75">
        <w:t xml:space="preserve">United States </w:t>
      </w:r>
      <w:r>
        <w:t xml:space="preserve">dollar denominated senior unsecured unsubordinated obligations issued or unconditionally guaranteed by the International Bank for Reconstruction and Development, International Finance Corporation, or Inter-American Development Bank, with a maximum remaining maturity of five years or less, and eligible for purchase and sale within the United States.  Investments under this subdivision shall be rated in a rating category of “AA” or equivalent or better by a NRSRO and shall not exceed thirty percent (30%) of the County’s portfolio that may be invested pursuant to this section.  </w:t>
      </w:r>
    </w:p>
    <w:p w:rsidR="00135A75" w:rsidRDefault="00135A75" w:rsidP="00135A75">
      <w:pPr>
        <w:pStyle w:val="ListParagraph"/>
      </w:pPr>
    </w:p>
    <w:p w:rsidR="00135A75" w:rsidRDefault="00135A75" w:rsidP="00135A75">
      <w:pPr>
        <w:spacing w:after="0"/>
        <w:rPr>
          <w:b/>
          <w:sz w:val="28"/>
          <w:szCs w:val="28"/>
        </w:rPr>
      </w:pPr>
      <w:r>
        <w:rPr>
          <w:b/>
          <w:sz w:val="28"/>
          <w:szCs w:val="28"/>
        </w:rPr>
        <w:t>Investment Pools/Mutual Funds</w:t>
      </w:r>
    </w:p>
    <w:p w:rsidR="00135A75" w:rsidRPr="000059AD" w:rsidRDefault="00135A75" w:rsidP="00135A75">
      <w:pPr>
        <w:spacing w:after="0"/>
        <w:rPr>
          <w:b/>
        </w:rPr>
      </w:pPr>
    </w:p>
    <w:p w:rsidR="00135A75" w:rsidRDefault="004C156D" w:rsidP="00135A75">
      <w:pPr>
        <w:spacing w:after="0"/>
      </w:pPr>
      <w:r>
        <w:t>A thorough investigation of pools and funds is required prior to investing and on a continual basis.</w:t>
      </w:r>
    </w:p>
    <w:p w:rsidR="004C156D" w:rsidRDefault="004C156D" w:rsidP="00135A75">
      <w:pPr>
        <w:spacing w:after="0"/>
      </w:pPr>
    </w:p>
    <w:p w:rsidR="004C156D" w:rsidRDefault="004C156D" w:rsidP="00135A75">
      <w:pPr>
        <w:spacing w:after="0"/>
        <w:rPr>
          <w:b/>
          <w:sz w:val="28"/>
          <w:szCs w:val="28"/>
        </w:rPr>
      </w:pPr>
      <w:r>
        <w:rPr>
          <w:b/>
          <w:sz w:val="28"/>
          <w:szCs w:val="28"/>
        </w:rPr>
        <w:t>Ineligible Investment</w:t>
      </w:r>
    </w:p>
    <w:p w:rsidR="004C156D" w:rsidRPr="000059AD" w:rsidRDefault="004C156D" w:rsidP="00135A75">
      <w:pPr>
        <w:spacing w:after="0"/>
        <w:rPr>
          <w:b/>
        </w:rPr>
      </w:pPr>
    </w:p>
    <w:p w:rsidR="004C156D" w:rsidRPr="004C156D" w:rsidRDefault="004C156D" w:rsidP="00135A75">
      <w:pPr>
        <w:spacing w:after="0"/>
      </w:pPr>
      <w:r>
        <w:t>Investments not described above, including but not limited to common stocks, financial futures, contract</w:t>
      </w:r>
      <w:r w:rsidR="006B47D3">
        <w:t>s</w:t>
      </w:r>
      <w:r>
        <w:t xml:space="preserve"> and options are prohibited.  Additionally, the Treasurer shall not invest in reverse or inverse floaters, range notes and principal or interest only strips that are derived from a pool of mortgages, nor may the Treasurer invest in any security that could result in zero interest accrual if held to maturity. </w:t>
      </w:r>
    </w:p>
    <w:p w:rsidR="00722760" w:rsidRDefault="004C156D" w:rsidP="00722760">
      <w:pPr>
        <w:spacing w:after="0"/>
      </w:pPr>
      <w:r>
        <w:t xml:space="preserve"> </w:t>
      </w:r>
    </w:p>
    <w:p w:rsidR="004C156D" w:rsidRDefault="004C156D" w:rsidP="00722760">
      <w:pPr>
        <w:spacing w:after="0"/>
        <w:rPr>
          <w:b/>
          <w:sz w:val="28"/>
          <w:szCs w:val="28"/>
        </w:rPr>
      </w:pPr>
      <w:r>
        <w:rPr>
          <w:b/>
          <w:sz w:val="28"/>
          <w:szCs w:val="28"/>
        </w:rPr>
        <w:t>Authorized Dealers, Depositories &amp; Financial Institutions</w:t>
      </w:r>
    </w:p>
    <w:p w:rsidR="004C156D" w:rsidRPr="000059AD" w:rsidRDefault="004C156D" w:rsidP="00722760">
      <w:pPr>
        <w:spacing w:after="0"/>
        <w:rPr>
          <w:b/>
        </w:rPr>
      </w:pPr>
    </w:p>
    <w:p w:rsidR="004C156D" w:rsidRDefault="004C156D" w:rsidP="00722760">
      <w:pPr>
        <w:spacing w:after="0"/>
      </w:pPr>
      <w:r>
        <w:t xml:space="preserve">For the purchase of all investments, the dealer must operate from an office within the United States.  Dealers must provide current audited financial statements.  Each dealer will receive a copy of this investment policy and a copy of the County Resolution authorizing the Treasurer/Tax Collector to invest county funds.  The Dealer shall be identified on each confirmation transaction by name.  Certificates of Deposit may be purchased directly from the issuers instead of through a dealer. </w:t>
      </w:r>
    </w:p>
    <w:p w:rsidR="004C156D" w:rsidRDefault="004C156D" w:rsidP="00722760">
      <w:pPr>
        <w:spacing w:after="0"/>
      </w:pPr>
    </w:p>
    <w:p w:rsidR="004C156D" w:rsidRDefault="004C156D" w:rsidP="00722760">
      <w:pPr>
        <w:spacing w:after="0"/>
      </w:pPr>
      <w:r>
        <w:t>At least once a year the Treasurer will review all dealers with which the County conducts business.  A list of authorized broker/dealers, depositories and financial institutions will be prepared and maintained.</w:t>
      </w:r>
      <w:r w:rsidR="00A07A57">
        <w:t xml:space="preserve">  This list will include all securities dealers, depositories and investment advisory firms eligible to conduct business with the County under the criteria established in this policy. </w:t>
      </w:r>
    </w:p>
    <w:p w:rsidR="00A07A57" w:rsidRDefault="00A07A57" w:rsidP="00722760">
      <w:pPr>
        <w:spacing w:after="0"/>
      </w:pPr>
    </w:p>
    <w:p w:rsidR="00A07A57" w:rsidRDefault="00A07A57" w:rsidP="00722760">
      <w:pPr>
        <w:spacing w:after="0"/>
      </w:pPr>
      <w:r>
        <w:t>No broker, brokerage firm or dealer of securities shall be selected that has made any political contribution to the local treasurer, any member of the board of supervisors, or any candidate for those offices.</w:t>
      </w:r>
    </w:p>
    <w:p w:rsidR="00A07A57" w:rsidRDefault="00A07A57" w:rsidP="00722760">
      <w:pPr>
        <w:spacing w:after="0"/>
      </w:pPr>
    </w:p>
    <w:p w:rsidR="00A07A57" w:rsidRDefault="00A07A57" w:rsidP="00722760">
      <w:pPr>
        <w:spacing w:after="0"/>
      </w:pPr>
      <w:r>
        <w:t xml:space="preserve">If the County has an investment advisor, the investment advisor may use its own list of authorized broker/dealers to conduct transactions on behalf of the County, subject to any conditions contained in the agreement between the County and the investment advisor. </w:t>
      </w:r>
    </w:p>
    <w:p w:rsidR="00A07A57" w:rsidRDefault="00A07A57" w:rsidP="00722760">
      <w:pPr>
        <w:spacing w:after="0"/>
      </w:pPr>
    </w:p>
    <w:p w:rsidR="00A07A57" w:rsidRDefault="00A07A57" w:rsidP="00722760">
      <w:pPr>
        <w:spacing w:after="0"/>
        <w:rPr>
          <w:b/>
          <w:sz w:val="28"/>
          <w:szCs w:val="28"/>
        </w:rPr>
      </w:pPr>
      <w:r>
        <w:rPr>
          <w:b/>
          <w:sz w:val="28"/>
          <w:szCs w:val="28"/>
        </w:rPr>
        <w:lastRenderedPageBreak/>
        <w:t xml:space="preserve">Designated Service Bank </w:t>
      </w:r>
    </w:p>
    <w:p w:rsidR="00A07A57" w:rsidRPr="000059AD" w:rsidRDefault="00A07A57" w:rsidP="00722760">
      <w:pPr>
        <w:spacing w:after="0"/>
        <w:rPr>
          <w:b/>
        </w:rPr>
      </w:pPr>
    </w:p>
    <w:p w:rsidR="00A07A57" w:rsidRDefault="00A07A57" w:rsidP="00722760">
      <w:pPr>
        <w:spacing w:after="0"/>
      </w:pPr>
      <w:r>
        <w:t xml:space="preserve">The Treasurer shall designate a State or </w:t>
      </w:r>
      <w:proofErr w:type="gramStart"/>
      <w:r>
        <w:t>Federally</w:t>
      </w:r>
      <w:proofErr w:type="gramEnd"/>
      <w:r w:rsidR="004E0C0B">
        <w:t xml:space="preserve"> chartered</w:t>
      </w:r>
      <w:r>
        <w:t xml:space="preserve"> bank operating within the State of California to service as the primary service and </w:t>
      </w:r>
      <w:r w:rsidR="006B47D3">
        <w:t>the T</w:t>
      </w:r>
      <w:r>
        <w:t xml:space="preserve">reasurer shall use said bank as a clearing house for all funds. </w:t>
      </w:r>
    </w:p>
    <w:p w:rsidR="00184031" w:rsidRDefault="00184031" w:rsidP="00722760">
      <w:pPr>
        <w:spacing w:after="0"/>
      </w:pPr>
    </w:p>
    <w:p w:rsidR="00B34E80" w:rsidRDefault="00184031" w:rsidP="00722760">
      <w:pPr>
        <w:spacing w:after="0"/>
      </w:pPr>
      <w:r>
        <w:t>US Bank is the primary service bank for Colusa County.</w:t>
      </w:r>
    </w:p>
    <w:p w:rsidR="00A07A57" w:rsidRDefault="00A07A57" w:rsidP="00722760">
      <w:pPr>
        <w:spacing w:after="0"/>
      </w:pPr>
    </w:p>
    <w:p w:rsidR="004E0C0B" w:rsidRDefault="004E0C0B" w:rsidP="00722760">
      <w:pPr>
        <w:spacing w:after="0"/>
        <w:rPr>
          <w:b/>
          <w:sz w:val="28"/>
          <w:szCs w:val="28"/>
        </w:rPr>
      </w:pPr>
      <w:r>
        <w:rPr>
          <w:b/>
          <w:sz w:val="28"/>
          <w:szCs w:val="28"/>
        </w:rPr>
        <w:t xml:space="preserve">Internal Controls </w:t>
      </w:r>
    </w:p>
    <w:p w:rsidR="004E0C0B" w:rsidRDefault="004E0C0B" w:rsidP="00722760">
      <w:pPr>
        <w:spacing w:after="0"/>
      </w:pPr>
      <w:r>
        <w:rPr>
          <w:b/>
        </w:rPr>
        <w:t xml:space="preserve"> </w:t>
      </w:r>
    </w:p>
    <w:p w:rsidR="004E0C0B" w:rsidRDefault="00AA2EA4" w:rsidP="00722760">
      <w:pPr>
        <w:spacing w:after="0"/>
      </w:pPr>
      <w:r>
        <w:t>For</w:t>
      </w:r>
      <w:r w:rsidR="005A1673">
        <w:t xml:space="preserve"> transactions i</w:t>
      </w:r>
      <w:r>
        <w:t>n excess of ten million</w:t>
      </w:r>
      <w:r w:rsidR="005A1673">
        <w:t xml:space="preserve"> dollars ($10,000,000), the</w:t>
      </w:r>
      <w:r>
        <w:t xml:space="preserve"> Treasurer shall communicate with the Auditor timely as to allow the Auditor a sufficient amount time to review and/or adjust banking securities needed for said transaction</w:t>
      </w:r>
      <w:r w:rsidR="00F80F58">
        <w:t>s</w:t>
      </w:r>
      <w:r>
        <w:t xml:space="preserve">. </w:t>
      </w:r>
    </w:p>
    <w:p w:rsidR="00CF1BDE" w:rsidRDefault="00CF1BDE" w:rsidP="00722760">
      <w:pPr>
        <w:spacing w:after="0"/>
      </w:pPr>
    </w:p>
    <w:p w:rsidR="00CF1BDE" w:rsidRDefault="00CF1BDE" w:rsidP="00722760">
      <w:pPr>
        <w:spacing w:after="0"/>
      </w:pPr>
      <w:r>
        <w:t xml:space="preserve">Reconciliation of the Treasurer’s monthly investment report and cash balances will be reconciled by the Auditor-Controller’s office. </w:t>
      </w:r>
    </w:p>
    <w:p w:rsidR="00CF1BDE" w:rsidRDefault="00CF1BDE" w:rsidP="00722760">
      <w:pPr>
        <w:spacing w:after="0"/>
      </w:pPr>
    </w:p>
    <w:p w:rsidR="00FA695A" w:rsidRDefault="0036698B" w:rsidP="00722760">
      <w:pPr>
        <w:spacing w:after="0"/>
      </w:pPr>
      <w:r>
        <w:t>Only the persons listed on the current Trading Authorization &amp; Agreement, and the Treasurer, may initiate trading activity with the Treasurer’s written consent and prior knowledge.</w:t>
      </w:r>
    </w:p>
    <w:p w:rsidR="00F073B3" w:rsidRDefault="00F073B3" w:rsidP="00722760">
      <w:pPr>
        <w:spacing w:after="0"/>
      </w:pPr>
    </w:p>
    <w:p w:rsidR="00F073B3" w:rsidRDefault="008A4A62" w:rsidP="00F073B3">
      <w:pPr>
        <w:pStyle w:val="ListParagraph"/>
        <w:numPr>
          <w:ilvl w:val="0"/>
          <w:numId w:val="7"/>
        </w:numPr>
        <w:spacing w:after="0"/>
      </w:pPr>
      <w:r>
        <w:t xml:space="preserve">US Wealth Management (formerly </w:t>
      </w:r>
      <w:bookmarkStart w:id="0" w:name="_GoBack"/>
      <w:proofErr w:type="spellStart"/>
      <w:r>
        <w:t>UnionBanc</w:t>
      </w:r>
      <w:bookmarkEnd w:id="0"/>
      <w:proofErr w:type="spellEnd"/>
      <w:r>
        <w:t>)</w:t>
      </w:r>
    </w:p>
    <w:p w:rsidR="00F073B3" w:rsidRDefault="00181A24" w:rsidP="00F073B3">
      <w:pPr>
        <w:pStyle w:val="ListParagraph"/>
        <w:numPr>
          <w:ilvl w:val="0"/>
          <w:numId w:val="7"/>
        </w:numPr>
        <w:spacing w:after="0"/>
      </w:pPr>
      <w:r>
        <w:t>Alamo Capital</w:t>
      </w:r>
    </w:p>
    <w:p w:rsidR="00181A24" w:rsidRDefault="00181A24" w:rsidP="00F073B3">
      <w:pPr>
        <w:pStyle w:val="ListParagraph"/>
        <w:numPr>
          <w:ilvl w:val="0"/>
          <w:numId w:val="7"/>
        </w:numPr>
        <w:spacing w:after="0"/>
      </w:pPr>
      <w:proofErr w:type="spellStart"/>
      <w:r>
        <w:t>Stifel</w:t>
      </w:r>
      <w:proofErr w:type="spellEnd"/>
      <w:r>
        <w:t xml:space="preserve"> Nicolaus</w:t>
      </w:r>
    </w:p>
    <w:p w:rsidR="0036698B" w:rsidRDefault="0036698B" w:rsidP="00722760">
      <w:pPr>
        <w:spacing w:after="0"/>
      </w:pPr>
    </w:p>
    <w:p w:rsidR="00AA2EA4" w:rsidRDefault="00AA2EA4" w:rsidP="00722760">
      <w:pPr>
        <w:spacing w:after="0"/>
        <w:rPr>
          <w:b/>
        </w:rPr>
      </w:pPr>
      <w:r>
        <w:rPr>
          <w:b/>
          <w:sz w:val="28"/>
          <w:szCs w:val="28"/>
        </w:rPr>
        <w:t>Calculating and Apportioning Cost</w:t>
      </w:r>
    </w:p>
    <w:p w:rsidR="00FA695A" w:rsidRPr="000059AD" w:rsidRDefault="00FA695A" w:rsidP="00722760">
      <w:pPr>
        <w:spacing w:after="0"/>
        <w:rPr>
          <w:b/>
        </w:rPr>
      </w:pPr>
    </w:p>
    <w:p w:rsidR="004E0C0B" w:rsidRDefault="00AA2EA4" w:rsidP="00722760">
      <w:pPr>
        <w:spacing w:after="0"/>
      </w:pPr>
      <w:r>
        <w:t xml:space="preserve">The County Treasurer will determine the administrative cost of investing or handing of funds.  A portion of the administrative </w:t>
      </w:r>
      <w:r w:rsidR="00BF7B69">
        <w:t>co</w:t>
      </w:r>
      <w:r>
        <w:t xml:space="preserve">st is recovered through the Cost Plan, the remaining cost shall be deducted from the total interest earnings prior to the interest apportionment and shall be shared proportionately by all pooled and self-directed investments.  The administrative costs are the actual direct and </w:t>
      </w:r>
      <w:r w:rsidR="00F80F58">
        <w:t>indirect costs</w:t>
      </w:r>
      <w:r>
        <w:t xml:space="preserve"> charged to the Treasurer’s office for salaries, benefits and operating expenses. </w:t>
      </w:r>
    </w:p>
    <w:p w:rsidR="00F80F58" w:rsidRDefault="00F80F58" w:rsidP="00722760">
      <w:pPr>
        <w:spacing w:after="0"/>
      </w:pPr>
    </w:p>
    <w:p w:rsidR="00F80F58" w:rsidRDefault="00F80F58" w:rsidP="00722760">
      <w:pPr>
        <w:spacing w:after="0"/>
        <w:rPr>
          <w:b/>
          <w:sz w:val="28"/>
          <w:szCs w:val="28"/>
        </w:rPr>
      </w:pPr>
      <w:r>
        <w:rPr>
          <w:b/>
          <w:sz w:val="28"/>
          <w:szCs w:val="28"/>
        </w:rPr>
        <w:t>Pooling of Funds and Distribution of Earnings</w:t>
      </w:r>
    </w:p>
    <w:p w:rsidR="00F80F58" w:rsidRDefault="00F80F58" w:rsidP="00722760">
      <w:pPr>
        <w:spacing w:after="0"/>
      </w:pPr>
    </w:p>
    <w:p w:rsidR="00F80F58" w:rsidRDefault="00F80F58" w:rsidP="00722760">
      <w:pPr>
        <w:spacing w:after="0"/>
      </w:pPr>
      <w:r>
        <w:t xml:space="preserve">Funds available from all sources may be pooled in order to achieve greater investment potential.  The earnings from the pooled investments shall be deposited in a special fund, each quarter the earnings fund will be charged and each participant in the pool will be credited with interest in proportion to their aggregate total for the quarter based on an average daily balance. </w:t>
      </w:r>
    </w:p>
    <w:p w:rsidR="00F80F58" w:rsidRDefault="00F80F58" w:rsidP="00722760">
      <w:pPr>
        <w:spacing w:after="0"/>
      </w:pPr>
    </w:p>
    <w:p w:rsidR="00B34E80" w:rsidRDefault="00B34E80" w:rsidP="00722760">
      <w:pPr>
        <w:spacing w:after="0"/>
        <w:rPr>
          <w:b/>
          <w:sz w:val="28"/>
          <w:szCs w:val="28"/>
        </w:rPr>
      </w:pPr>
    </w:p>
    <w:p w:rsidR="00B34E80" w:rsidRDefault="00B34E80" w:rsidP="00722760">
      <w:pPr>
        <w:spacing w:after="0"/>
        <w:rPr>
          <w:b/>
          <w:sz w:val="28"/>
          <w:szCs w:val="28"/>
        </w:rPr>
      </w:pPr>
    </w:p>
    <w:p w:rsidR="00CE021A" w:rsidRDefault="00CE021A" w:rsidP="00722760">
      <w:pPr>
        <w:spacing w:after="0"/>
        <w:rPr>
          <w:b/>
          <w:sz w:val="28"/>
          <w:szCs w:val="28"/>
        </w:rPr>
      </w:pPr>
    </w:p>
    <w:p w:rsidR="00F80F58" w:rsidRDefault="00F80F58" w:rsidP="00722760">
      <w:pPr>
        <w:spacing w:after="0"/>
        <w:rPr>
          <w:b/>
          <w:sz w:val="28"/>
          <w:szCs w:val="28"/>
        </w:rPr>
      </w:pPr>
      <w:r>
        <w:rPr>
          <w:b/>
          <w:sz w:val="28"/>
          <w:szCs w:val="28"/>
        </w:rPr>
        <w:lastRenderedPageBreak/>
        <w:t xml:space="preserve">Reporting Requirements </w:t>
      </w:r>
    </w:p>
    <w:p w:rsidR="00F80F58" w:rsidRDefault="00F80F58" w:rsidP="00722760">
      <w:pPr>
        <w:spacing w:after="0"/>
      </w:pPr>
    </w:p>
    <w:p w:rsidR="00251D6F" w:rsidRDefault="00F80F58" w:rsidP="00722760">
      <w:pPr>
        <w:spacing w:after="0"/>
      </w:pPr>
      <w:r>
        <w:t>The Treasurer shall generate a monthly report for management purposes. In addition, the Board of Supervisors will be provided a monthly report detailing investment activities and holdings, including a description of the security, maturity date, book value, par value, market value and stated coupon.</w:t>
      </w:r>
    </w:p>
    <w:p w:rsidR="00C93E28" w:rsidRPr="00C93E28" w:rsidRDefault="00C93E28" w:rsidP="00722760">
      <w:pPr>
        <w:spacing w:after="0"/>
      </w:pPr>
    </w:p>
    <w:p w:rsidR="00F80F58" w:rsidRDefault="00F80F58" w:rsidP="00722760">
      <w:pPr>
        <w:spacing w:after="0"/>
        <w:rPr>
          <w:b/>
          <w:sz w:val="28"/>
          <w:szCs w:val="28"/>
        </w:rPr>
      </w:pPr>
      <w:r>
        <w:rPr>
          <w:b/>
          <w:sz w:val="28"/>
          <w:szCs w:val="28"/>
        </w:rPr>
        <w:t>Performance Standards</w:t>
      </w:r>
    </w:p>
    <w:p w:rsidR="00F80F58" w:rsidRDefault="00F80F58" w:rsidP="00722760">
      <w:pPr>
        <w:spacing w:after="0"/>
      </w:pPr>
    </w:p>
    <w:p w:rsidR="00B34E80" w:rsidRDefault="00F80F58" w:rsidP="00B34E80">
      <w:pPr>
        <w:spacing w:after="0"/>
      </w:pPr>
      <w:r>
        <w:t xml:space="preserve">The investment portfolio will be managed in accordance with the parameters specified within </w:t>
      </w:r>
      <w:r w:rsidR="000059AD">
        <w:t>this</w:t>
      </w:r>
      <w:r>
        <w:t xml:space="preserve"> policy.  The investment portfolio shall be designed with the objective of </w:t>
      </w:r>
      <w:r w:rsidR="000059AD">
        <w:t>obtaining</w:t>
      </w:r>
      <w:r>
        <w:t xml:space="preserve"> a rate of return throughout budgetary and economic cycles, comm</w:t>
      </w:r>
      <w:r w:rsidR="00FA695A">
        <w:t>ensurate with the investment ris</w:t>
      </w:r>
      <w:r>
        <w:t xml:space="preserve">k </w:t>
      </w:r>
      <w:r w:rsidR="000059AD">
        <w:t xml:space="preserve">constraints and the cash flow needs.  The County will measure the portfolio’s performance against a market benchmark that is commensurate with the County’s investment risk constraints and the cash flow characteristics of the portfolio. </w:t>
      </w:r>
    </w:p>
    <w:p w:rsidR="00B34E80" w:rsidRPr="00B34E80" w:rsidRDefault="00B34E80" w:rsidP="00B34E80">
      <w:pPr>
        <w:spacing w:after="0"/>
      </w:pPr>
    </w:p>
    <w:p w:rsidR="00B34E80" w:rsidRDefault="00B34E80" w:rsidP="00B34E80">
      <w:pPr>
        <w:rPr>
          <w:b/>
          <w:sz w:val="28"/>
          <w:szCs w:val="28"/>
        </w:rPr>
      </w:pPr>
      <w:r w:rsidRPr="00E7344C">
        <w:rPr>
          <w:b/>
          <w:sz w:val="28"/>
          <w:szCs w:val="28"/>
        </w:rPr>
        <w:t xml:space="preserve">Prudent Investor Standard </w:t>
      </w:r>
    </w:p>
    <w:p w:rsidR="00B34E80" w:rsidRPr="00C93E28" w:rsidRDefault="00B34E80" w:rsidP="00B34E80">
      <w:r>
        <w:t>The County Treasurer is a fiduciary subject to the “Prudent Investor Standard”.  Government Code 53600.3 defines this as “all governing bodies of local agencies or persons authorized to make investment decisions on behalf of those local agencies investing public funds pursuant to this chapter are trustees and therefore fiduciaries subject to the prudent investor standard.  When investing, reinvesting, purchasing, acquiring, exchanging, selling and managing public funds, the trustee shall act with care, skill, prudence and diligence under the circumstance then prevailing, including, but not limited to, the general economic conditions and the anticipated needs of the agency, that a prudent person acting in a like capacity and familiarity with those matters would use in the conduct of funds of a like character and with like aims, to safeguard the principal and maintain the liquidity needs of the agency”.  In compliance with state law, the primary objective in the investment of short term operating  “idle” funds is to preserve capital (safety) while secondly, investing in investment vehicles which are easily converted to cash (liquidity) while lastly, obtaining a reasonable competitive market rate of return (yield).</w:t>
      </w:r>
    </w:p>
    <w:p w:rsidR="00B34E80" w:rsidRPr="00502C0A" w:rsidRDefault="00B34E80" w:rsidP="00B34E80">
      <w:pPr>
        <w:rPr>
          <w:b/>
          <w:sz w:val="28"/>
          <w:szCs w:val="28"/>
        </w:rPr>
      </w:pPr>
      <w:r w:rsidRPr="00502C0A">
        <w:rPr>
          <w:b/>
          <w:sz w:val="28"/>
          <w:szCs w:val="28"/>
        </w:rPr>
        <w:t>Securities Custody</w:t>
      </w:r>
    </w:p>
    <w:p w:rsidR="00CF1BDE" w:rsidRDefault="00B34E80" w:rsidP="008A4A62">
      <w:r>
        <w:t xml:space="preserve">Minimum legal requirement: As long as the securities for safekeeping are in the name of or under the control of the County of Colusa and kept in a legally separate trust department, they can be held by the same firm from which they were purchased (Sections 53601, 53608 and 53635). </w:t>
      </w:r>
    </w:p>
    <w:p w:rsidR="008A4A62" w:rsidRDefault="008A4A62" w:rsidP="008A4A62"/>
    <w:p w:rsidR="008A4A62" w:rsidRDefault="008A4A62" w:rsidP="00722760">
      <w:pPr>
        <w:spacing w:after="0"/>
        <w:rPr>
          <w:b/>
          <w:sz w:val="28"/>
          <w:szCs w:val="28"/>
        </w:rPr>
      </w:pPr>
    </w:p>
    <w:p w:rsidR="008A4A62" w:rsidRDefault="008A4A62" w:rsidP="00722760">
      <w:pPr>
        <w:spacing w:after="0"/>
        <w:rPr>
          <w:b/>
          <w:sz w:val="28"/>
          <w:szCs w:val="28"/>
        </w:rPr>
      </w:pPr>
    </w:p>
    <w:p w:rsidR="008A4A62" w:rsidRDefault="008A4A62" w:rsidP="00722760">
      <w:pPr>
        <w:spacing w:after="0"/>
        <w:rPr>
          <w:b/>
          <w:sz w:val="28"/>
          <w:szCs w:val="28"/>
        </w:rPr>
      </w:pPr>
    </w:p>
    <w:p w:rsidR="008A4A62" w:rsidRDefault="008A4A62" w:rsidP="00722760">
      <w:pPr>
        <w:spacing w:after="0"/>
        <w:rPr>
          <w:b/>
          <w:sz w:val="28"/>
          <w:szCs w:val="28"/>
        </w:rPr>
      </w:pPr>
    </w:p>
    <w:p w:rsidR="008A4A62" w:rsidRDefault="008A4A62" w:rsidP="00722760">
      <w:pPr>
        <w:spacing w:after="0"/>
        <w:rPr>
          <w:b/>
          <w:sz w:val="28"/>
          <w:szCs w:val="28"/>
        </w:rPr>
      </w:pPr>
    </w:p>
    <w:p w:rsidR="00CF1BDE" w:rsidRDefault="00CF1BDE" w:rsidP="00722760">
      <w:pPr>
        <w:spacing w:after="0"/>
        <w:rPr>
          <w:b/>
        </w:rPr>
      </w:pPr>
      <w:r>
        <w:rPr>
          <w:b/>
          <w:sz w:val="28"/>
          <w:szCs w:val="28"/>
        </w:rPr>
        <w:lastRenderedPageBreak/>
        <w:t>Treasury Oversight Committee</w:t>
      </w:r>
    </w:p>
    <w:p w:rsidR="00CF1BDE" w:rsidRDefault="00CF1BDE" w:rsidP="00722760">
      <w:pPr>
        <w:spacing w:after="0"/>
        <w:rPr>
          <w:b/>
        </w:rPr>
      </w:pPr>
    </w:p>
    <w:p w:rsidR="00D92883" w:rsidRDefault="00492C62" w:rsidP="00D92883">
      <w:pPr>
        <w:spacing w:after="0"/>
      </w:pPr>
      <w:r>
        <w:t>Government Code Section 27131 states that the Board of Supervisors in each County may</w:t>
      </w:r>
      <w:r w:rsidR="00E544DB">
        <w:t>,</w:t>
      </w:r>
      <w:r>
        <w:t xml:space="preserve"> if the County is investing surplus funds, establis</w:t>
      </w:r>
      <w:r w:rsidR="00573A7E">
        <w:t xml:space="preserve">h a County Oversight Committee.  </w:t>
      </w:r>
      <w:r>
        <w:t>Upon instruction of the County Board</w:t>
      </w:r>
      <w:r w:rsidR="00E544DB">
        <w:t xml:space="preserve"> of Supervisors</w:t>
      </w:r>
      <w:r>
        <w:t>, the Treasurer will nominate for approval by the Board, a County Oversight Committee.  This committee will include from three to eleven members, as the Board of Supervisors, in consultation with the County Treasurer, shall determine is appropriate.  This committee shall include selected persons</w:t>
      </w:r>
      <w:r w:rsidR="00D92883">
        <w:t xml:space="preserve"> from the following categories:</w:t>
      </w:r>
    </w:p>
    <w:p w:rsidR="00D92883" w:rsidRDefault="00D92883" w:rsidP="00D92883">
      <w:pPr>
        <w:spacing w:after="0"/>
      </w:pPr>
    </w:p>
    <w:p w:rsidR="00D92883" w:rsidRDefault="00D92883" w:rsidP="00D92883">
      <w:pPr>
        <w:pStyle w:val="ListParagraph"/>
        <w:numPr>
          <w:ilvl w:val="0"/>
          <w:numId w:val="4"/>
        </w:numPr>
        <w:spacing w:after="0"/>
      </w:pPr>
      <w:r>
        <w:t>The County Treasurer</w:t>
      </w:r>
    </w:p>
    <w:p w:rsidR="00D92883" w:rsidRDefault="00D92883" w:rsidP="00D92883">
      <w:pPr>
        <w:pStyle w:val="ListParagraph"/>
        <w:numPr>
          <w:ilvl w:val="0"/>
          <w:numId w:val="4"/>
        </w:numPr>
        <w:spacing w:after="0"/>
      </w:pPr>
      <w:r>
        <w:t>The County Auditor Controller</w:t>
      </w:r>
    </w:p>
    <w:p w:rsidR="00D92883" w:rsidRDefault="00D92883" w:rsidP="00D92883">
      <w:pPr>
        <w:pStyle w:val="ListParagraph"/>
        <w:numPr>
          <w:ilvl w:val="0"/>
          <w:numId w:val="4"/>
        </w:numPr>
        <w:spacing w:after="0"/>
      </w:pPr>
      <w:r>
        <w:t>An appointed representative of the Board of Supervisors</w:t>
      </w:r>
    </w:p>
    <w:p w:rsidR="00D92883" w:rsidRDefault="00D92883" w:rsidP="00D92883">
      <w:pPr>
        <w:pStyle w:val="ListParagraph"/>
        <w:numPr>
          <w:ilvl w:val="0"/>
          <w:numId w:val="4"/>
        </w:numPr>
        <w:spacing w:after="0"/>
      </w:pPr>
      <w:r>
        <w:t>The County Superintendent of Schools or designee</w:t>
      </w:r>
    </w:p>
    <w:p w:rsidR="00492C62" w:rsidRDefault="00492C62" w:rsidP="00D92883">
      <w:pPr>
        <w:pStyle w:val="ListParagraph"/>
        <w:numPr>
          <w:ilvl w:val="0"/>
          <w:numId w:val="4"/>
        </w:numPr>
        <w:spacing w:after="0"/>
      </w:pPr>
      <w:r>
        <w:t xml:space="preserve"> </w:t>
      </w:r>
      <w:r w:rsidR="00D92883">
        <w:t>A representative of special districts within the County that is required or authorized to deposit money in the County Investment Pool</w:t>
      </w:r>
    </w:p>
    <w:p w:rsidR="00D92883" w:rsidRDefault="00D92883" w:rsidP="00D92883">
      <w:pPr>
        <w:pStyle w:val="ListParagraph"/>
        <w:numPr>
          <w:ilvl w:val="0"/>
          <w:numId w:val="4"/>
        </w:numPr>
        <w:spacing w:after="0"/>
      </w:pPr>
      <w:r>
        <w:t xml:space="preserve">One to five bipartisan members of the public that have expertise in public finance and come from diverse economic backgrounds. </w:t>
      </w:r>
    </w:p>
    <w:p w:rsidR="00D92883" w:rsidRDefault="00D92883" w:rsidP="00D92883">
      <w:pPr>
        <w:pStyle w:val="ListParagraph"/>
        <w:numPr>
          <w:ilvl w:val="0"/>
          <w:numId w:val="4"/>
        </w:numPr>
        <w:spacing w:after="0"/>
      </w:pPr>
      <w:r>
        <w:t>School districts and community colleges.</w:t>
      </w:r>
    </w:p>
    <w:p w:rsidR="00573A7E" w:rsidRDefault="00573A7E" w:rsidP="00D92883">
      <w:pPr>
        <w:spacing w:after="0"/>
      </w:pPr>
    </w:p>
    <w:p w:rsidR="00D37A1A" w:rsidRDefault="00573A7E" w:rsidP="00722760">
      <w:pPr>
        <w:spacing w:after="0"/>
        <w:rPr>
          <w:noProof/>
        </w:rPr>
      </w:pPr>
      <w:r>
        <w:rPr>
          <w:noProof/>
        </w:rPr>
        <w:t xml:space="preserve">Under State law, members of the Committee may not have contributed to the any election campaign for the position of Treasurer or for any candidate to the Board </w:t>
      </w:r>
      <w:r w:rsidR="009C0083">
        <w:rPr>
          <w:noProof/>
        </w:rPr>
        <w:t>of Supervisors within</w:t>
      </w:r>
      <w:r w:rsidR="00BF7B69">
        <w:rPr>
          <w:noProof/>
        </w:rPr>
        <w:t xml:space="preserve"> </w:t>
      </w:r>
      <w:r w:rsidR="009C0083">
        <w:rPr>
          <w:noProof/>
        </w:rPr>
        <w:t>the past three years.  Members may not directly or indirectly raise money for any candidate for local tre</w:t>
      </w:r>
      <w:r w:rsidR="00E544DB">
        <w:rPr>
          <w:noProof/>
        </w:rPr>
        <w:t>asurer or a candidate for member</w:t>
      </w:r>
      <w:r w:rsidR="009C0083">
        <w:rPr>
          <w:noProof/>
        </w:rPr>
        <w:t xml:space="preserve"> of the legislative body of any local agency with </w:t>
      </w:r>
      <w:r w:rsidR="00E544DB">
        <w:rPr>
          <w:noProof/>
        </w:rPr>
        <w:t>money in the County Pool whi</w:t>
      </w:r>
      <w:r w:rsidR="009C0083">
        <w:rPr>
          <w:noProof/>
        </w:rPr>
        <w:t>le a member of the Committee, nor may a member secure employment with, or be employed by, bond underwriters, bond counsel, security brok</w:t>
      </w:r>
      <w:r w:rsidR="00E544DB">
        <w:rPr>
          <w:noProof/>
        </w:rPr>
        <w:t>e</w:t>
      </w:r>
      <w:r w:rsidR="009C0083">
        <w:rPr>
          <w:noProof/>
        </w:rPr>
        <w:t>rages or dealers, or financial services firms, with whom the Treasurer</w:t>
      </w:r>
      <w:r w:rsidR="00BF7B69">
        <w:rPr>
          <w:noProof/>
        </w:rPr>
        <w:t xml:space="preserve"> </w:t>
      </w:r>
      <w:r w:rsidR="009C0083">
        <w:rPr>
          <w:noProof/>
        </w:rPr>
        <w:t>is doing business during the period that the person is a member</w:t>
      </w:r>
      <w:r w:rsidR="00BF7B69">
        <w:rPr>
          <w:noProof/>
        </w:rPr>
        <w:t xml:space="preserve"> </w:t>
      </w:r>
      <w:r w:rsidR="009C0083">
        <w:rPr>
          <w:noProof/>
        </w:rPr>
        <w:t>of the Committee, or for one year after leaving the Committee. Members may not accept any gift, honoraria, gratuity or service of value in violation of the regulations set forth by the Fair Political Practices Commission, the G</w:t>
      </w:r>
      <w:r w:rsidR="00E544DB">
        <w:rPr>
          <w:noProof/>
        </w:rPr>
        <w:t>o</w:t>
      </w:r>
      <w:r w:rsidR="009C0083">
        <w:rPr>
          <w:noProof/>
        </w:rPr>
        <w:t>vernment Code, any additional limitations set forth by County ordinance</w:t>
      </w:r>
      <w:r w:rsidR="008E3802">
        <w:rPr>
          <w:noProof/>
        </w:rPr>
        <w:t>, or internal requirements</w:t>
      </w:r>
      <w:r w:rsidR="00D37A1A">
        <w:rPr>
          <w:noProof/>
        </w:rPr>
        <w:t xml:space="preserve"> of the Treasurer.</w:t>
      </w:r>
    </w:p>
    <w:p w:rsidR="00D37A1A" w:rsidRDefault="00D37A1A" w:rsidP="00722760">
      <w:pPr>
        <w:spacing w:after="0"/>
        <w:rPr>
          <w:noProof/>
        </w:rPr>
      </w:pPr>
    </w:p>
    <w:p w:rsidR="00492C62" w:rsidRDefault="00D37A1A" w:rsidP="00722760">
      <w:pPr>
        <w:spacing w:after="0"/>
        <w:rPr>
          <w:noProof/>
        </w:rPr>
      </w:pPr>
      <w:r>
        <w:rPr>
          <w:noProof/>
        </w:rPr>
        <w:t>The</w:t>
      </w:r>
      <w:r w:rsidR="00BF7B69">
        <w:rPr>
          <w:noProof/>
        </w:rPr>
        <w:t xml:space="preserve"> Treasurer will provide a repor</w:t>
      </w:r>
      <w:r w:rsidR="00E544DB">
        <w:rPr>
          <w:noProof/>
        </w:rPr>
        <w:t>t bi-</w:t>
      </w:r>
      <w:r>
        <w:rPr>
          <w:noProof/>
        </w:rPr>
        <w:t>annu</w:t>
      </w:r>
      <w:r w:rsidR="00BF7B69">
        <w:rPr>
          <w:noProof/>
        </w:rPr>
        <w:t>ally to the Oversight Committee</w:t>
      </w:r>
      <w:r>
        <w:rPr>
          <w:noProof/>
        </w:rPr>
        <w:t xml:space="preserve"> identifying all investments held in the County Poo</w:t>
      </w:r>
      <w:r w:rsidR="00E544DB">
        <w:rPr>
          <w:noProof/>
        </w:rPr>
        <w:t>l, or elsewhere by the Treasu</w:t>
      </w:r>
      <w:r>
        <w:rPr>
          <w:noProof/>
        </w:rPr>
        <w:t>rer or as required by the Board of Supervisors.  The Tr</w:t>
      </w:r>
      <w:r w:rsidR="00264EA8">
        <w:rPr>
          <w:noProof/>
        </w:rPr>
        <w:t>easurer will provide a copy of the Investment Policy annually to the Oversight Committee.  The Oversight Committ</w:t>
      </w:r>
      <w:r w:rsidR="00BF7B69">
        <w:rPr>
          <w:noProof/>
        </w:rPr>
        <w:t xml:space="preserve">ee shall, monitor the activities </w:t>
      </w:r>
      <w:r w:rsidR="00264EA8">
        <w:rPr>
          <w:noProof/>
        </w:rPr>
        <w:t>of the Treasurer, and cause to be performed an annual audit to determine the Treasurer’s co</w:t>
      </w:r>
      <w:r w:rsidR="00BF7B69">
        <w:rPr>
          <w:noProof/>
        </w:rPr>
        <w:t>mpliance with the Investment Pol</w:t>
      </w:r>
      <w:r w:rsidR="00264EA8">
        <w:rPr>
          <w:noProof/>
        </w:rPr>
        <w:t>icy, and other appropriate regulations.</w:t>
      </w:r>
    </w:p>
    <w:p w:rsidR="00264EA8" w:rsidRDefault="00264EA8" w:rsidP="00722760">
      <w:pPr>
        <w:spacing w:after="0"/>
        <w:rPr>
          <w:noProof/>
        </w:rPr>
      </w:pPr>
    </w:p>
    <w:p w:rsidR="00264EA8" w:rsidRDefault="00264EA8" w:rsidP="00722760">
      <w:pPr>
        <w:spacing w:after="0"/>
        <w:rPr>
          <w:noProof/>
        </w:rPr>
      </w:pPr>
      <w:r>
        <w:rPr>
          <w:noProof/>
        </w:rPr>
        <w:t>Committee meetings shall be open to the public and in compliance with the appropriate sections of the Ralph M Brown Act.  By Code, all costs related to the duties of the Oversight Committee will be considered normal charges against the earnings of the Investment Pool.</w:t>
      </w:r>
    </w:p>
    <w:p w:rsidR="00264EA8" w:rsidRDefault="00264EA8" w:rsidP="00722760">
      <w:pPr>
        <w:spacing w:after="0"/>
        <w:rPr>
          <w:noProof/>
        </w:rPr>
      </w:pPr>
    </w:p>
    <w:p w:rsidR="008A4A62" w:rsidRDefault="008A4A62" w:rsidP="00B34E80">
      <w:pPr>
        <w:spacing w:after="0"/>
        <w:rPr>
          <w:b/>
          <w:i/>
          <w:noProof/>
        </w:rPr>
      </w:pPr>
    </w:p>
    <w:p w:rsidR="00181A24" w:rsidRPr="00B34E80" w:rsidRDefault="00264EA8" w:rsidP="00B34E80">
      <w:pPr>
        <w:spacing w:after="0"/>
        <w:rPr>
          <w:b/>
          <w:i/>
          <w:noProof/>
        </w:rPr>
      </w:pPr>
      <w:r>
        <w:rPr>
          <w:b/>
          <w:i/>
          <w:noProof/>
        </w:rPr>
        <w:lastRenderedPageBreak/>
        <w:t xml:space="preserve">The Oversight </w:t>
      </w:r>
      <w:r w:rsidR="00BF7B69">
        <w:rPr>
          <w:b/>
          <w:i/>
          <w:noProof/>
        </w:rPr>
        <w:t>Committee shall have no authori</w:t>
      </w:r>
      <w:r>
        <w:rPr>
          <w:b/>
          <w:i/>
          <w:noProof/>
        </w:rPr>
        <w:t>ty to</w:t>
      </w:r>
      <w:r w:rsidR="00FA695A">
        <w:rPr>
          <w:b/>
          <w:i/>
          <w:noProof/>
        </w:rPr>
        <w:t xml:space="preserve"> </w:t>
      </w:r>
      <w:r>
        <w:rPr>
          <w:b/>
          <w:i/>
          <w:noProof/>
        </w:rPr>
        <w:t>direct the process or daily operations of any p</w:t>
      </w:r>
      <w:r w:rsidR="00FA695A">
        <w:rPr>
          <w:b/>
          <w:i/>
          <w:noProof/>
        </w:rPr>
        <w:t>ortion</w:t>
      </w:r>
      <w:r>
        <w:rPr>
          <w:b/>
          <w:i/>
          <w:noProof/>
        </w:rPr>
        <w:t xml:space="preserve"> of the Treasury Department, n</w:t>
      </w:r>
      <w:r w:rsidR="00FA695A">
        <w:rPr>
          <w:b/>
          <w:i/>
          <w:noProof/>
        </w:rPr>
        <w:t xml:space="preserve">or shall the Committee play any </w:t>
      </w:r>
      <w:r>
        <w:rPr>
          <w:b/>
          <w:i/>
          <w:noProof/>
        </w:rPr>
        <w:t>role in determini</w:t>
      </w:r>
      <w:r w:rsidR="00BF7B69">
        <w:rPr>
          <w:b/>
          <w:i/>
          <w:noProof/>
        </w:rPr>
        <w:t>ng which banks, firms, or individ</w:t>
      </w:r>
      <w:r>
        <w:rPr>
          <w:b/>
          <w:i/>
          <w:noProof/>
        </w:rPr>
        <w:t>uals the Treasurer does business with, no</w:t>
      </w:r>
      <w:r w:rsidR="00FA695A">
        <w:rPr>
          <w:b/>
          <w:i/>
          <w:noProof/>
        </w:rPr>
        <w:t>r</w:t>
      </w:r>
      <w:r>
        <w:rPr>
          <w:b/>
          <w:i/>
          <w:noProof/>
        </w:rPr>
        <w:t xml:space="preserve"> shall the Committee be involved in determining which investments the Treasurer purchases, but shall act</w:t>
      </w:r>
      <w:r w:rsidR="00FA695A">
        <w:rPr>
          <w:b/>
          <w:i/>
          <w:noProof/>
        </w:rPr>
        <w:t xml:space="preserve"> </w:t>
      </w:r>
      <w:r>
        <w:rPr>
          <w:b/>
          <w:i/>
          <w:noProof/>
        </w:rPr>
        <w:t>only to review the actions of the Treasurer to determine that they are in accordance with the Investment Policy and all other le</w:t>
      </w:r>
      <w:r w:rsidR="00B34E80">
        <w:rPr>
          <w:b/>
          <w:i/>
          <w:noProof/>
        </w:rPr>
        <w:t>gal requir</w:t>
      </w:r>
      <w:r w:rsidR="006B47D3">
        <w:rPr>
          <w:b/>
          <w:i/>
          <w:noProof/>
        </w:rPr>
        <w:t>e</w:t>
      </w:r>
      <w:r w:rsidR="00B34E80">
        <w:rPr>
          <w:b/>
          <w:i/>
          <w:noProof/>
        </w:rPr>
        <w:t>ments or regulations.</w:t>
      </w:r>
    </w:p>
    <w:p w:rsidR="00036038" w:rsidRDefault="00036038" w:rsidP="00036038">
      <w:pPr>
        <w:autoSpaceDE w:val="0"/>
        <w:autoSpaceDN w:val="0"/>
        <w:adjustRightInd w:val="0"/>
        <w:rPr>
          <w:rFonts w:cstheme="minorHAnsi"/>
          <w:b/>
          <w:szCs w:val="24"/>
        </w:rPr>
      </w:pPr>
    </w:p>
    <w:p w:rsidR="00251D6F" w:rsidRPr="00251D6F" w:rsidRDefault="00251D6F" w:rsidP="00251D6F">
      <w:pPr>
        <w:autoSpaceDE w:val="0"/>
        <w:autoSpaceDN w:val="0"/>
        <w:adjustRightInd w:val="0"/>
        <w:jc w:val="center"/>
        <w:rPr>
          <w:rFonts w:cstheme="minorHAnsi"/>
          <w:b/>
          <w:szCs w:val="24"/>
        </w:rPr>
      </w:pPr>
      <w:r w:rsidRPr="00251D6F">
        <w:rPr>
          <w:rFonts w:cstheme="minorHAnsi"/>
          <w:b/>
          <w:szCs w:val="24"/>
        </w:rPr>
        <w:t>Glossary</w:t>
      </w:r>
    </w:p>
    <w:p w:rsidR="00251D6F" w:rsidRPr="00251D6F" w:rsidRDefault="00251D6F" w:rsidP="00181A24">
      <w:pPr>
        <w:autoSpaceDE w:val="0"/>
        <w:autoSpaceDN w:val="0"/>
        <w:adjustRightInd w:val="0"/>
        <w:rPr>
          <w:rFonts w:cstheme="minorHAnsi"/>
          <w:b/>
          <w:szCs w:val="24"/>
        </w:rPr>
      </w:pPr>
    </w:p>
    <w:p w:rsidR="00251D6F" w:rsidRPr="00251D6F" w:rsidRDefault="00251D6F" w:rsidP="00251D6F">
      <w:pPr>
        <w:jc w:val="both"/>
        <w:rPr>
          <w:rFonts w:cstheme="minorHAnsi"/>
          <w:b/>
          <w:color w:val="000000"/>
          <w:szCs w:val="24"/>
        </w:rPr>
      </w:pPr>
      <w:r w:rsidRPr="00251D6F">
        <w:rPr>
          <w:rFonts w:cstheme="minorHAnsi"/>
          <w:b/>
          <w:color w:val="000000"/>
          <w:szCs w:val="24"/>
        </w:rPr>
        <w:t xml:space="preserve">Asset-Backed Securities </w:t>
      </w:r>
      <w:r w:rsidRPr="00251D6F">
        <w:rPr>
          <w:rFonts w:cstheme="minorHAnsi"/>
          <w:color w:val="000000"/>
          <w:szCs w:val="24"/>
        </w:rPr>
        <w:t xml:space="preserve">are securities </w:t>
      </w:r>
      <w:r w:rsidRPr="00251D6F">
        <w:rPr>
          <w:rFonts w:cstheme="minorHAnsi"/>
          <w:bCs/>
          <w:szCs w:val="24"/>
        </w:rPr>
        <w:t>supported by pools of installment loans or leases or by pools of revolving lines of credit.</w:t>
      </w:r>
    </w:p>
    <w:p w:rsidR="00251D6F" w:rsidRPr="00251D6F" w:rsidRDefault="00251D6F" w:rsidP="00251D6F">
      <w:pPr>
        <w:jc w:val="both"/>
        <w:rPr>
          <w:rFonts w:cstheme="minorHAnsi"/>
          <w:color w:val="000000"/>
          <w:szCs w:val="24"/>
        </w:rPr>
      </w:pPr>
      <w:r w:rsidRPr="00251D6F">
        <w:rPr>
          <w:rFonts w:cstheme="minorHAnsi"/>
          <w:b/>
          <w:color w:val="000000"/>
          <w:szCs w:val="24"/>
        </w:rPr>
        <w:t>Bankers’ Acceptances</w:t>
      </w:r>
      <w:r w:rsidRPr="00251D6F">
        <w:rPr>
          <w:rFonts w:cstheme="minorHAnsi"/>
          <w:color w:val="000000"/>
          <w:szCs w:val="24"/>
        </w:rPr>
        <w:t xml:space="preserve"> are short-term credit arrangements to enable businesses to obtain funds to finance commercial transactions. They are time drafts drawn on a bank by an exporter or importer to obtain funds to pay for specific merchandise. By its acceptance, the bank becomes primarily liable for the payment of the draft at maturity. An acceptance is a high-grade negotiable instrument. </w:t>
      </w:r>
    </w:p>
    <w:p w:rsidR="00251D6F" w:rsidRPr="00251D6F" w:rsidRDefault="00251D6F" w:rsidP="00251D6F">
      <w:pPr>
        <w:jc w:val="both"/>
        <w:rPr>
          <w:rFonts w:cstheme="minorHAnsi"/>
          <w:color w:val="000000"/>
          <w:szCs w:val="24"/>
        </w:rPr>
      </w:pPr>
      <w:r w:rsidRPr="00251D6F">
        <w:rPr>
          <w:rFonts w:cstheme="minorHAnsi"/>
          <w:b/>
          <w:color w:val="000000"/>
          <w:szCs w:val="24"/>
        </w:rPr>
        <w:t>Benchmark</w:t>
      </w:r>
      <w:r w:rsidRPr="00251D6F">
        <w:rPr>
          <w:rFonts w:cstheme="minorHAnsi"/>
          <w:color w:val="000000"/>
          <w:szCs w:val="24"/>
        </w:rPr>
        <w:t xml:space="preserve"> is a comparative base for measuring the performance or risk tolerance of the investment portfolio. A benchmark should represent a close correlation to the level of risk and the average duration of the portfolio’s investments.</w:t>
      </w:r>
    </w:p>
    <w:p w:rsidR="00251D6F" w:rsidRPr="00251D6F" w:rsidRDefault="00251D6F" w:rsidP="00251D6F">
      <w:pPr>
        <w:jc w:val="both"/>
        <w:outlineLvl w:val="0"/>
        <w:rPr>
          <w:rFonts w:cstheme="minorHAnsi"/>
          <w:color w:val="000000"/>
          <w:szCs w:val="24"/>
        </w:rPr>
      </w:pPr>
      <w:r w:rsidRPr="00251D6F">
        <w:rPr>
          <w:rFonts w:cstheme="minorHAnsi"/>
          <w:b/>
          <w:color w:val="000000"/>
          <w:szCs w:val="24"/>
        </w:rPr>
        <w:t xml:space="preserve">Broker-Dealer </w:t>
      </w:r>
      <w:r w:rsidRPr="00251D6F">
        <w:rPr>
          <w:rFonts w:cstheme="minorHAnsi"/>
          <w:color w:val="000000"/>
          <w:szCs w:val="24"/>
        </w:rPr>
        <w:t>is a person or a firm who can act as a broker or a dealer depending on the transaction. A broker brings buyers and sellers together for a commission. They do not take a position. A dealer acts as a principal in all transactions, buying and selling for his own account.</w:t>
      </w:r>
    </w:p>
    <w:p w:rsidR="00251D6F" w:rsidRPr="00251D6F" w:rsidRDefault="00251D6F" w:rsidP="00251D6F">
      <w:pPr>
        <w:jc w:val="both"/>
        <w:outlineLvl w:val="0"/>
        <w:rPr>
          <w:rFonts w:cstheme="minorHAnsi"/>
          <w:color w:val="000000"/>
          <w:szCs w:val="24"/>
        </w:rPr>
      </w:pPr>
      <w:r w:rsidRPr="00251D6F">
        <w:rPr>
          <w:rFonts w:cstheme="minorHAnsi"/>
          <w:b/>
          <w:color w:val="000000"/>
          <w:szCs w:val="24"/>
        </w:rPr>
        <w:t>JPA Investment Pools</w:t>
      </w:r>
      <w:r w:rsidRPr="00251D6F">
        <w:rPr>
          <w:rFonts w:cstheme="minorHAnsi"/>
          <w:color w:val="000000"/>
          <w:szCs w:val="24"/>
        </w:rPr>
        <w:t xml:space="preserve"> are Cal</w:t>
      </w:r>
      <w:r w:rsidR="002F1438">
        <w:rPr>
          <w:rFonts w:cstheme="minorHAnsi"/>
          <w:color w:val="000000"/>
          <w:szCs w:val="24"/>
        </w:rPr>
        <w:t xml:space="preserve">ifornia Joint Powers Authority </w:t>
      </w:r>
      <w:r w:rsidRPr="00251D6F">
        <w:rPr>
          <w:rFonts w:cstheme="minorHAnsi"/>
          <w:color w:val="000000"/>
          <w:szCs w:val="24"/>
        </w:rPr>
        <w:t>("JPA") established as a stable net asset value (NAV) short-term money market portfolio and cash management vehicle.</w:t>
      </w:r>
    </w:p>
    <w:p w:rsidR="00251D6F" w:rsidRPr="00251D6F" w:rsidRDefault="00251D6F" w:rsidP="00251D6F">
      <w:pPr>
        <w:jc w:val="both"/>
        <w:rPr>
          <w:rFonts w:cstheme="minorHAnsi"/>
          <w:color w:val="000000"/>
          <w:szCs w:val="24"/>
        </w:rPr>
      </w:pPr>
      <w:r w:rsidRPr="00251D6F">
        <w:rPr>
          <w:rFonts w:cstheme="minorHAnsi"/>
          <w:b/>
          <w:color w:val="000000"/>
          <w:szCs w:val="24"/>
        </w:rPr>
        <w:t>Collateral</w:t>
      </w:r>
      <w:r w:rsidRPr="00251D6F">
        <w:rPr>
          <w:rFonts w:cstheme="minorHAnsi"/>
          <w:color w:val="000000"/>
          <w:szCs w:val="24"/>
        </w:rPr>
        <w:t xml:space="preserve"> refers to securities, evidence of deposits, or other property that a borrower pledges to secure repayment of a loan. “Security” means any of the eligible securities or obligations listed in Government Code Section 53651. It also refers to securities pledged by a bank to secure deposits. In California, repurchase agreements, reverse repurchase agreements, and public deposits must be collateralized. </w:t>
      </w:r>
    </w:p>
    <w:p w:rsidR="00251D6F" w:rsidRPr="00251D6F" w:rsidRDefault="00251D6F" w:rsidP="00251D6F">
      <w:pPr>
        <w:jc w:val="both"/>
        <w:rPr>
          <w:rFonts w:cstheme="minorHAnsi"/>
          <w:color w:val="000000"/>
          <w:szCs w:val="24"/>
        </w:rPr>
      </w:pPr>
      <w:r w:rsidRPr="00251D6F">
        <w:rPr>
          <w:rFonts w:cstheme="minorHAnsi"/>
          <w:b/>
          <w:color w:val="000000"/>
          <w:szCs w:val="24"/>
        </w:rPr>
        <w:t xml:space="preserve">Commercial Paper </w:t>
      </w:r>
      <w:r w:rsidRPr="00251D6F">
        <w:rPr>
          <w:rFonts w:cstheme="minorHAnsi"/>
          <w:color w:val="000000"/>
          <w:szCs w:val="24"/>
        </w:rPr>
        <w:t xml:space="preserve">is a short term, unsecured, promissory note issued by a corporation to raise working capital. </w:t>
      </w:r>
    </w:p>
    <w:p w:rsidR="00251D6F" w:rsidRPr="00251D6F" w:rsidRDefault="00251D6F" w:rsidP="00251D6F">
      <w:pPr>
        <w:jc w:val="both"/>
        <w:rPr>
          <w:rFonts w:cstheme="minorHAnsi"/>
          <w:b/>
          <w:color w:val="000000"/>
          <w:szCs w:val="24"/>
        </w:rPr>
      </w:pPr>
      <w:r w:rsidRPr="00251D6F">
        <w:rPr>
          <w:rFonts w:cstheme="minorHAnsi"/>
          <w:b/>
          <w:color w:val="000000"/>
          <w:szCs w:val="24"/>
        </w:rPr>
        <w:t>Federal Agency Obligations</w:t>
      </w:r>
      <w:r w:rsidRPr="00251D6F">
        <w:rPr>
          <w:rFonts w:cstheme="minorHAnsi"/>
          <w:color w:val="000000"/>
          <w:szCs w:val="24"/>
        </w:rPr>
        <w:t xml:space="preserve"> are issued by U.S. Government Agencies or Government Sponsored Enterprises (GSE). Although they were created or sponsored by the U.S. Government, most Agencies and GSEs are not guaranteed by the United States Government. Examples of these securities are notes, bonds, bills and discount notes issued by Fannie Mae (FNMA), Freddie Mac (FHLMC), the Federal Home Loan Bank system (FHLB), and Federal Farm Credit Bank (FFCB). The Agency market is a very large and liquid market, with billions traded every day.</w:t>
      </w:r>
    </w:p>
    <w:p w:rsidR="00251D6F" w:rsidRPr="00251D6F" w:rsidRDefault="00251D6F" w:rsidP="00251D6F">
      <w:pPr>
        <w:jc w:val="both"/>
        <w:rPr>
          <w:rFonts w:cstheme="minorHAnsi"/>
          <w:color w:val="000000"/>
          <w:szCs w:val="24"/>
        </w:rPr>
      </w:pPr>
      <w:r w:rsidRPr="00251D6F">
        <w:rPr>
          <w:rFonts w:cstheme="minorHAnsi"/>
          <w:b/>
          <w:color w:val="000000"/>
          <w:szCs w:val="24"/>
        </w:rPr>
        <w:t>Issuer</w:t>
      </w:r>
      <w:r w:rsidRPr="00251D6F">
        <w:rPr>
          <w:rFonts w:cstheme="minorHAnsi"/>
          <w:color w:val="000000"/>
          <w:szCs w:val="24"/>
        </w:rPr>
        <w:t xml:space="preserve"> means any corporation, governmental unit, or financial institution that borrows money through the sale of securities.</w:t>
      </w:r>
    </w:p>
    <w:p w:rsidR="00251D6F" w:rsidRPr="00251D6F" w:rsidRDefault="00251D6F" w:rsidP="00251D6F">
      <w:pPr>
        <w:jc w:val="both"/>
        <w:rPr>
          <w:rFonts w:cstheme="minorHAnsi"/>
          <w:b/>
          <w:color w:val="000000"/>
          <w:szCs w:val="24"/>
        </w:rPr>
      </w:pPr>
      <w:r w:rsidRPr="00251D6F">
        <w:rPr>
          <w:rFonts w:cstheme="minorHAnsi"/>
          <w:b/>
          <w:color w:val="000000"/>
          <w:szCs w:val="24"/>
        </w:rPr>
        <w:lastRenderedPageBreak/>
        <w:t>Liquidity</w:t>
      </w:r>
      <w:r w:rsidRPr="00251D6F">
        <w:rPr>
          <w:rFonts w:cstheme="minorHAnsi"/>
          <w:color w:val="000000"/>
          <w:szCs w:val="24"/>
        </w:rPr>
        <w:t xml:space="preserve"> refers to the ease and speed with which an asset can be converted into cash without loss of value. In the money market, a security is said to be liquid if the difference between the bid and asked prices is narrow and reasonably sized trades can be done at those quotes.</w:t>
      </w:r>
    </w:p>
    <w:p w:rsidR="00251D6F" w:rsidRPr="00251D6F" w:rsidRDefault="00251D6F" w:rsidP="00251D6F">
      <w:pPr>
        <w:jc w:val="both"/>
        <w:rPr>
          <w:rFonts w:cstheme="minorHAnsi"/>
          <w:color w:val="000000"/>
          <w:szCs w:val="24"/>
        </w:rPr>
      </w:pPr>
      <w:r w:rsidRPr="00251D6F">
        <w:rPr>
          <w:rFonts w:cstheme="minorHAnsi"/>
          <w:b/>
          <w:color w:val="000000"/>
          <w:szCs w:val="24"/>
        </w:rPr>
        <w:t xml:space="preserve">Local Agency Investment Fund (LAIF) </w:t>
      </w:r>
      <w:r w:rsidRPr="00251D6F">
        <w:rPr>
          <w:rFonts w:cstheme="minorHAnsi"/>
          <w:color w:val="000000"/>
          <w:szCs w:val="24"/>
        </w:rPr>
        <w:t xml:space="preserve">is a voluntary investment program for California local governments administered by the California State Treasurer. </w:t>
      </w:r>
      <w:r w:rsidRPr="00251D6F">
        <w:rPr>
          <w:rFonts w:cstheme="minorHAnsi"/>
        </w:rPr>
        <w:t xml:space="preserve">LAIF provides local agencies a way to invest cash held in the treasury pool that may be withdrawn as needed on a same-day basis to meet an agency’s cash flow needs, while realizing interest. The Local Investment Advisory Board (LIAB) provides oversight for LAIF. Due to the portfolio’s characteristics, credit risk is minimal. The pool is managed to ensure the safety of the portfolio by investing in high quality securities and by maintaining a mix of securities that provide reasonable assurance that no single investment or class of investments will have a disproportionate impact on the total portfolio. Additionally, LAIF funds are protected by statute and are not borrowable.  </w:t>
      </w:r>
      <w:r w:rsidRPr="00251D6F">
        <w:rPr>
          <w:rFonts w:cstheme="minorHAnsi"/>
          <w:color w:val="000000"/>
          <w:szCs w:val="24"/>
        </w:rPr>
        <w:t xml:space="preserve"> </w:t>
      </w:r>
    </w:p>
    <w:p w:rsidR="00251D6F" w:rsidRPr="00251D6F" w:rsidRDefault="00251D6F" w:rsidP="00251D6F">
      <w:pPr>
        <w:ind w:right="-187"/>
        <w:jc w:val="both"/>
        <w:rPr>
          <w:rFonts w:cstheme="minorHAnsi"/>
          <w:szCs w:val="24"/>
        </w:rPr>
      </w:pPr>
      <w:r w:rsidRPr="00251D6F">
        <w:rPr>
          <w:rFonts w:cstheme="minorHAnsi"/>
          <w:b/>
          <w:bCs/>
          <w:szCs w:val="24"/>
        </w:rPr>
        <w:t xml:space="preserve">Market Value </w:t>
      </w:r>
      <w:r w:rsidRPr="00251D6F">
        <w:rPr>
          <w:rFonts w:cstheme="minorHAnsi"/>
          <w:bCs/>
          <w:szCs w:val="24"/>
        </w:rPr>
        <w:t>is t</w:t>
      </w:r>
      <w:r w:rsidRPr="00251D6F">
        <w:rPr>
          <w:rFonts w:cstheme="minorHAnsi"/>
          <w:szCs w:val="24"/>
        </w:rPr>
        <w:t>he price at which a security is trading and could presumably be purchased or sold.</w:t>
      </w:r>
    </w:p>
    <w:p w:rsidR="00251D6F" w:rsidRPr="00251D6F" w:rsidRDefault="00251D6F" w:rsidP="00251D6F">
      <w:pPr>
        <w:jc w:val="both"/>
        <w:rPr>
          <w:rFonts w:cstheme="minorHAnsi"/>
          <w:color w:val="000000"/>
          <w:szCs w:val="24"/>
        </w:rPr>
      </w:pPr>
      <w:r w:rsidRPr="00251D6F">
        <w:rPr>
          <w:rFonts w:cstheme="minorHAnsi"/>
          <w:b/>
          <w:color w:val="000000"/>
          <w:szCs w:val="24"/>
        </w:rPr>
        <w:t>Maturity</w:t>
      </w:r>
      <w:r w:rsidRPr="00251D6F">
        <w:rPr>
          <w:rFonts w:cstheme="minorHAnsi"/>
          <w:color w:val="000000"/>
          <w:szCs w:val="24"/>
        </w:rPr>
        <w:t xml:space="preserve"> is the date upon which the principal or stated value of an investment becomes due and payable.</w:t>
      </w:r>
    </w:p>
    <w:p w:rsidR="00251D6F" w:rsidRPr="00251D6F" w:rsidRDefault="00251D6F" w:rsidP="00251D6F">
      <w:pPr>
        <w:jc w:val="both"/>
        <w:rPr>
          <w:rFonts w:cstheme="minorHAnsi"/>
          <w:color w:val="000000"/>
          <w:szCs w:val="24"/>
        </w:rPr>
      </w:pPr>
      <w:r w:rsidRPr="00251D6F">
        <w:rPr>
          <w:rFonts w:cstheme="minorHAnsi"/>
          <w:b/>
          <w:color w:val="000000"/>
          <w:szCs w:val="24"/>
        </w:rPr>
        <w:t>Medium-Term Notes</w:t>
      </w:r>
      <w:r w:rsidRPr="00251D6F">
        <w:rPr>
          <w:rFonts w:cstheme="minorHAnsi"/>
          <w:color w:val="000000"/>
          <w:szCs w:val="24"/>
        </w:rPr>
        <w:t xml:space="preserve"> are debt obligations issued by corporations and banks, usually in the form of unsecured promissory notes. These are negotiable instruments that can be bought and sold in a large and active secondary market. For the purposes of California Government Code, the term “Medium Term” refers to a maximum remaining maturity of five years or less. They can be issued with fixed or floating-rate coupons, and with or without early call features, although the vast majority are fixed-rate and non-callable. Corporate notes have greater risk than Treasuries or Agencies because they rely on the ability of the issuer to make payment of principal and interest.</w:t>
      </w:r>
    </w:p>
    <w:p w:rsidR="00251D6F" w:rsidRPr="00251D6F" w:rsidRDefault="00251D6F" w:rsidP="00251D6F">
      <w:pPr>
        <w:ind w:right="-180"/>
        <w:jc w:val="both"/>
        <w:rPr>
          <w:rFonts w:cstheme="minorHAnsi"/>
          <w:szCs w:val="24"/>
        </w:rPr>
      </w:pPr>
      <w:r w:rsidRPr="00251D6F">
        <w:rPr>
          <w:rFonts w:cstheme="minorHAnsi"/>
          <w:b/>
          <w:szCs w:val="24"/>
        </w:rPr>
        <w:t xml:space="preserve">Money Market Fund </w:t>
      </w:r>
      <w:r w:rsidRPr="00251D6F">
        <w:rPr>
          <w:rFonts w:cstheme="minorHAnsi"/>
          <w:szCs w:val="24"/>
        </w:rPr>
        <w:t xml:space="preserve">is a type of investment comprising a variety of short-term securities with high quality and high liquidity. The fund provides interest to shareholders and must strive to maintain a stable net asset value (NAV) of $1 per share. </w:t>
      </w:r>
    </w:p>
    <w:p w:rsidR="00251D6F" w:rsidRPr="00251D6F" w:rsidRDefault="00251D6F" w:rsidP="00251D6F">
      <w:pPr>
        <w:pStyle w:val="ListParagraph"/>
        <w:ind w:left="0"/>
        <w:jc w:val="both"/>
        <w:rPr>
          <w:rFonts w:cstheme="minorHAnsi"/>
          <w:color w:val="000000"/>
          <w:szCs w:val="24"/>
        </w:rPr>
      </w:pPr>
      <w:r w:rsidRPr="00251D6F">
        <w:rPr>
          <w:rFonts w:cstheme="minorHAnsi"/>
          <w:b/>
          <w:color w:val="000000"/>
          <w:szCs w:val="24"/>
        </w:rPr>
        <w:t>Negotiable Certificates of Deposit</w:t>
      </w:r>
      <w:r w:rsidRPr="00251D6F">
        <w:rPr>
          <w:rFonts w:cstheme="minorHAnsi"/>
          <w:color w:val="000000"/>
          <w:szCs w:val="24"/>
        </w:rPr>
        <w:t xml:space="preserve"> are large-denomination CDs. They are issued at face value and typically pay interest at maturity, if maturing in less than 12 months. CDs that mature beyond this range pay interest semi-annually. Negotiable CDs are issued by U.S. banks (domestic CDs), U.S. branches of foreign banks (Yankee CDs), and thrifts. There is an active secondary market for negotiable domestic and Yankee CDs. However, the negotiable thrift CD secondary market is limited. Yields on CDs exceed those on U.S. treasuries and agencies of similar maturities. This higher yield compensates the investor for accepting the risk of reduced liquidity and the risk that the issuing bank might fail. State law does not require the collateralization of negotiable CDs. </w:t>
      </w:r>
    </w:p>
    <w:p w:rsidR="00251D6F" w:rsidRPr="00251D6F" w:rsidRDefault="00251D6F" w:rsidP="00251D6F">
      <w:pPr>
        <w:jc w:val="both"/>
        <w:rPr>
          <w:rFonts w:cstheme="minorHAnsi"/>
          <w:color w:val="000000"/>
          <w:szCs w:val="24"/>
        </w:rPr>
      </w:pPr>
      <w:r w:rsidRPr="00251D6F">
        <w:rPr>
          <w:rFonts w:cstheme="minorHAnsi"/>
          <w:b/>
          <w:color w:val="000000"/>
          <w:szCs w:val="24"/>
        </w:rPr>
        <w:t>Principal</w:t>
      </w:r>
      <w:r w:rsidRPr="00251D6F">
        <w:rPr>
          <w:rFonts w:cstheme="minorHAnsi"/>
          <w:color w:val="000000"/>
          <w:szCs w:val="24"/>
        </w:rPr>
        <w:t xml:space="preserve"> describes the original cost of a security. It represents the amount of capital or money that the investor pays for the investment.</w:t>
      </w:r>
    </w:p>
    <w:p w:rsidR="00251D6F" w:rsidRPr="00251D6F" w:rsidRDefault="00251D6F" w:rsidP="00251D6F">
      <w:pPr>
        <w:jc w:val="both"/>
        <w:rPr>
          <w:rFonts w:cstheme="minorHAnsi"/>
          <w:b/>
          <w:color w:val="000000"/>
          <w:szCs w:val="24"/>
        </w:rPr>
      </w:pPr>
      <w:r w:rsidRPr="00251D6F">
        <w:rPr>
          <w:rFonts w:cstheme="minorHAnsi"/>
          <w:b/>
          <w:szCs w:val="24"/>
        </w:rPr>
        <w:t>Supranational</w:t>
      </w:r>
      <w:r w:rsidRPr="00251D6F">
        <w:rPr>
          <w:rFonts w:cstheme="minorHAnsi"/>
          <w:szCs w:val="24"/>
        </w:rPr>
        <w:t xml:space="preserve"> is a multi-national organization whereby member states transcend national boundaries or interests to share in the decision making to promote economic development in the member countries.</w:t>
      </w:r>
    </w:p>
    <w:p w:rsidR="00251D6F" w:rsidRPr="00251D6F" w:rsidRDefault="00251D6F" w:rsidP="00251D6F">
      <w:pPr>
        <w:jc w:val="both"/>
        <w:rPr>
          <w:rFonts w:cstheme="minorHAnsi"/>
          <w:color w:val="000000"/>
          <w:szCs w:val="24"/>
        </w:rPr>
      </w:pPr>
      <w:r w:rsidRPr="00251D6F">
        <w:rPr>
          <w:rFonts w:cstheme="minorHAnsi"/>
          <w:b/>
          <w:color w:val="000000"/>
          <w:szCs w:val="24"/>
        </w:rPr>
        <w:t>Repurchase Agreements</w:t>
      </w:r>
      <w:r w:rsidRPr="00251D6F">
        <w:rPr>
          <w:rFonts w:cstheme="minorHAnsi"/>
          <w:color w:val="000000"/>
          <w:szCs w:val="24"/>
        </w:rPr>
        <w:t xml:space="preserve"> are short-term investment transactions. Banks buy temporarily idle funds from a customer by selling him U.S. Government or other securities with a contractual agreement to repurchase the same securities on a future date at an agreed upon interest rate. Repurchase Agreements are typically for one to ten days in maturity. The customer receives interest from the bank. The interest </w:t>
      </w:r>
      <w:r w:rsidRPr="00251D6F">
        <w:rPr>
          <w:rFonts w:cstheme="minorHAnsi"/>
          <w:color w:val="000000"/>
          <w:szCs w:val="24"/>
        </w:rPr>
        <w:lastRenderedPageBreak/>
        <w:t>rate reflects both the prevailing demand for Federal Funds and the maturity of the Repo. Repurchase Agreements must be collateralized.</w:t>
      </w:r>
    </w:p>
    <w:p w:rsidR="00251D6F" w:rsidRPr="00251D6F" w:rsidRDefault="00251D6F" w:rsidP="00251D6F">
      <w:pPr>
        <w:jc w:val="both"/>
        <w:rPr>
          <w:rFonts w:cstheme="minorHAnsi"/>
          <w:color w:val="000000"/>
          <w:szCs w:val="24"/>
        </w:rPr>
      </w:pPr>
      <w:r w:rsidRPr="00251D6F">
        <w:rPr>
          <w:rFonts w:cstheme="minorHAnsi"/>
          <w:b/>
          <w:color w:val="000000"/>
          <w:szCs w:val="24"/>
        </w:rPr>
        <w:t>U.S. Treasury Issues</w:t>
      </w:r>
      <w:r w:rsidRPr="00251D6F">
        <w:rPr>
          <w:rFonts w:cstheme="minorHAnsi"/>
          <w:color w:val="000000"/>
          <w:szCs w:val="24"/>
        </w:rPr>
        <w:t xml:space="preserve"> are direct obligations of the United States Government. They are highly liquid and are considered the safest investment security. U.S. Treasury issues include:</w:t>
      </w:r>
    </w:p>
    <w:p w:rsidR="00251D6F" w:rsidRPr="00F073B3" w:rsidRDefault="00251D6F" w:rsidP="00251D6F">
      <w:pPr>
        <w:pStyle w:val="ListParagraph"/>
        <w:numPr>
          <w:ilvl w:val="0"/>
          <w:numId w:val="6"/>
        </w:numPr>
        <w:spacing w:after="0" w:line="240" w:lineRule="auto"/>
        <w:jc w:val="both"/>
        <w:rPr>
          <w:rFonts w:cstheme="minorHAnsi"/>
          <w:color w:val="000000"/>
          <w:szCs w:val="24"/>
        </w:rPr>
      </w:pPr>
      <w:r w:rsidRPr="00251D6F">
        <w:rPr>
          <w:rFonts w:cstheme="minorHAnsi"/>
          <w:b/>
          <w:color w:val="000000"/>
          <w:szCs w:val="24"/>
        </w:rPr>
        <w:t>Treasury Bills</w:t>
      </w:r>
      <w:r w:rsidRPr="00251D6F">
        <w:rPr>
          <w:rFonts w:cstheme="minorHAnsi"/>
          <w:color w:val="000000"/>
          <w:szCs w:val="24"/>
        </w:rPr>
        <w:t xml:space="preserve"> which </w:t>
      </w:r>
      <w:proofErr w:type="gramStart"/>
      <w:r w:rsidRPr="00251D6F">
        <w:rPr>
          <w:rFonts w:cstheme="minorHAnsi"/>
          <w:color w:val="000000"/>
          <w:szCs w:val="24"/>
        </w:rPr>
        <w:t>are non-interest-bearing discount securities</w:t>
      </w:r>
      <w:proofErr w:type="gramEnd"/>
      <w:r w:rsidRPr="00251D6F">
        <w:rPr>
          <w:rFonts w:cstheme="minorHAnsi"/>
          <w:color w:val="000000"/>
          <w:szCs w:val="24"/>
        </w:rPr>
        <w:t xml:space="preserve"> issued by the U.S. Treasury to finance the national debt. Bills are currently issued in one, three, six, and twelve month maturities.</w:t>
      </w:r>
    </w:p>
    <w:p w:rsidR="00251D6F" w:rsidRPr="00F073B3" w:rsidRDefault="00251D6F" w:rsidP="00251D6F">
      <w:pPr>
        <w:pStyle w:val="ListParagraph"/>
        <w:numPr>
          <w:ilvl w:val="0"/>
          <w:numId w:val="6"/>
        </w:numPr>
        <w:spacing w:after="0" w:line="240" w:lineRule="auto"/>
        <w:jc w:val="both"/>
        <w:outlineLvl w:val="0"/>
        <w:rPr>
          <w:rFonts w:cstheme="minorHAnsi"/>
          <w:color w:val="000000"/>
          <w:szCs w:val="24"/>
        </w:rPr>
      </w:pPr>
      <w:r w:rsidRPr="00251D6F">
        <w:rPr>
          <w:rFonts w:cstheme="minorHAnsi"/>
          <w:b/>
          <w:color w:val="000000"/>
          <w:szCs w:val="24"/>
        </w:rPr>
        <w:t>Treasury Notes</w:t>
      </w:r>
      <w:r w:rsidRPr="00251D6F">
        <w:rPr>
          <w:rFonts w:cstheme="minorHAnsi"/>
          <w:color w:val="000000"/>
          <w:szCs w:val="24"/>
        </w:rPr>
        <w:t xml:space="preserve"> that have original maturities of one to ten years.</w:t>
      </w:r>
    </w:p>
    <w:p w:rsidR="00251D6F" w:rsidRDefault="00251D6F" w:rsidP="00251D6F">
      <w:pPr>
        <w:pStyle w:val="ListParagraph"/>
        <w:numPr>
          <w:ilvl w:val="0"/>
          <w:numId w:val="6"/>
        </w:numPr>
        <w:spacing w:after="0" w:line="240" w:lineRule="auto"/>
        <w:jc w:val="both"/>
        <w:outlineLvl w:val="0"/>
        <w:rPr>
          <w:rFonts w:cstheme="minorHAnsi"/>
          <w:color w:val="000000"/>
          <w:szCs w:val="24"/>
        </w:rPr>
      </w:pPr>
      <w:r w:rsidRPr="00251D6F">
        <w:rPr>
          <w:rFonts w:cstheme="minorHAnsi"/>
          <w:b/>
          <w:color w:val="000000"/>
          <w:szCs w:val="24"/>
        </w:rPr>
        <w:t>Treasury Bonds</w:t>
      </w:r>
      <w:r w:rsidRPr="00251D6F">
        <w:rPr>
          <w:rFonts w:cstheme="minorHAnsi"/>
          <w:color w:val="000000"/>
          <w:szCs w:val="24"/>
        </w:rPr>
        <w:t xml:space="preserve"> that have original maturities of greater than 10 years. </w:t>
      </w:r>
    </w:p>
    <w:p w:rsidR="00F073B3" w:rsidRPr="00F073B3" w:rsidRDefault="00F073B3" w:rsidP="00F073B3">
      <w:pPr>
        <w:pStyle w:val="ListParagraph"/>
        <w:spacing w:after="0" w:line="240" w:lineRule="auto"/>
        <w:jc w:val="both"/>
        <w:outlineLvl w:val="0"/>
        <w:rPr>
          <w:rFonts w:cstheme="minorHAnsi"/>
          <w:color w:val="000000"/>
          <w:szCs w:val="24"/>
        </w:rPr>
      </w:pPr>
    </w:p>
    <w:p w:rsidR="00CE021A" w:rsidRDefault="00251D6F" w:rsidP="00251D6F">
      <w:pPr>
        <w:rPr>
          <w:rFonts w:cstheme="minorHAnsi"/>
          <w:szCs w:val="24"/>
        </w:rPr>
      </w:pPr>
      <w:r w:rsidRPr="00251D6F">
        <w:rPr>
          <w:rFonts w:cstheme="minorHAnsi"/>
          <w:b/>
          <w:bCs/>
          <w:szCs w:val="24"/>
        </w:rPr>
        <w:t xml:space="preserve">Yield to Maturity </w:t>
      </w:r>
      <w:r w:rsidRPr="00251D6F">
        <w:rPr>
          <w:rFonts w:cstheme="minorHAnsi"/>
          <w:bCs/>
          <w:szCs w:val="24"/>
        </w:rPr>
        <w:t>is t</w:t>
      </w:r>
      <w:r w:rsidRPr="00251D6F">
        <w:rPr>
          <w:rFonts w:cstheme="minorHAnsi"/>
          <w:szCs w:val="24"/>
        </w:rPr>
        <w:t>he rate of income return on an investment, minus any premium above par or plus any discount with the adjustment spread over the period from the date of the purchase to the date of maturity of the bond.</w:t>
      </w: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CE021A" w:rsidRDefault="00CE021A" w:rsidP="00CE021A">
      <w:pPr>
        <w:rPr>
          <w:rFonts w:ascii="Verdana" w:eastAsia="Times New Roman" w:hAnsi="Verdana" w:cs="Times New Roman"/>
          <w:b/>
        </w:rPr>
      </w:pPr>
    </w:p>
    <w:p w:rsidR="008A4A62" w:rsidRDefault="008A4A62" w:rsidP="00CE021A">
      <w:pPr>
        <w:rPr>
          <w:rFonts w:ascii="Verdana" w:eastAsia="Times New Roman" w:hAnsi="Verdana" w:cs="Times New Roman"/>
          <w:b/>
        </w:rPr>
      </w:pPr>
    </w:p>
    <w:p w:rsidR="00CE021A" w:rsidRPr="00CE021A" w:rsidRDefault="00CE021A" w:rsidP="00CE021A">
      <w:pPr>
        <w:rPr>
          <w:rFonts w:eastAsia="Times New Roman" w:cstheme="minorHAnsi"/>
          <w:b/>
        </w:rPr>
      </w:pPr>
      <w:r w:rsidRPr="00CE021A">
        <w:rPr>
          <w:rFonts w:eastAsia="Times New Roman" w:cstheme="minorHAnsi"/>
          <w:b/>
        </w:rPr>
        <w:t>Authorized Dealers, Depositories &amp; Financial Institutions</w:t>
      </w:r>
    </w:p>
    <w:p w:rsidR="00CE021A" w:rsidRPr="00CE021A" w:rsidRDefault="00CE021A" w:rsidP="00CE021A">
      <w:pPr>
        <w:rPr>
          <w:rFonts w:eastAsia="Times New Roman" w:cstheme="minorHAnsi"/>
          <w:b/>
        </w:rPr>
      </w:pPr>
      <w:r w:rsidRPr="00CE021A">
        <w:rPr>
          <w:rFonts w:eastAsia="Times New Roman" w:cstheme="minorHAnsi"/>
          <w:b/>
        </w:rPr>
        <w:t>Authorized Dealers:</w:t>
      </w:r>
    </w:p>
    <w:p w:rsidR="00CE021A" w:rsidRPr="00CE021A" w:rsidRDefault="008A4A62" w:rsidP="00CE021A">
      <w:pPr>
        <w:pStyle w:val="ListParagraph"/>
        <w:numPr>
          <w:ilvl w:val="0"/>
          <w:numId w:val="8"/>
        </w:numPr>
        <w:rPr>
          <w:rFonts w:eastAsia="Times New Roman" w:cstheme="minorHAnsi"/>
        </w:rPr>
      </w:pPr>
      <w:r>
        <w:rPr>
          <w:rFonts w:eastAsia="Times New Roman" w:cstheme="minorHAnsi"/>
        </w:rPr>
        <w:t xml:space="preserve">US Wealth Management (formerly </w:t>
      </w:r>
      <w:proofErr w:type="spellStart"/>
      <w:r>
        <w:rPr>
          <w:rFonts w:eastAsia="Times New Roman" w:cstheme="minorHAnsi"/>
        </w:rPr>
        <w:t>UnionBanc</w:t>
      </w:r>
      <w:proofErr w:type="spellEnd"/>
      <w:r>
        <w:rPr>
          <w:rFonts w:eastAsia="Times New Roman" w:cstheme="minorHAnsi"/>
        </w:rPr>
        <w:t>)</w:t>
      </w:r>
    </w:p>
    <w:p w:rsidR="00CE021A" w:rsidRPr="00CE021A" w:rsidRDefault="00CE021A" w:rsidP="00CE021A">
      <w:pPr>
        <w:pStyle w:val="ListParagraph"/>
        <w:numPr>
          <w:ilvl w:val="0"/>
          <w:numId w:val="8"/>
        </w:numPr>
        <w:rPr>
          <w:rFonts w:eastAsia="Times New Roman" w:cstheme="minorHAnsi"/>
        </w:rPr>
      </w:pPr>
      <w:r w:rsidRPr="00CE021A">
        <w:rPr>
          <w:rFonts w:eastAsia="Times New Roman" w:cstheme="minorHAnsi"/>
        </w:rPr>
        <w:t xml:space="preserve">Alamo Capital </w:t>
      </w:r>
    </w:p>
    <w:p w:rsidR="00CE021A" w:rsidRPr="00CE021A" w:rsidRDefault="00CE021A" w:rsidP="00CE021A">
      <w:pPr>
        <w:pStyle w:val="ListParagraph"/>
        <w:numPr>
          <w:ilvl w:val="0"/>
          <w:numId w:val="8"/>
        </w:numPr>
        <w:rPr>
          <w:rFonts w:eastAsia="Times New Roman" w:cstheme="minorHAnsi"/>
        </w:rPr>
      </w:pPr>
      <w:proofErr w:type="spellStart"/>
      <w:r w:rsidRPr="00CE021A">
        <w:rPr>
          <w:rFonts w:eastAsia="Times New Roman" w:cstheme="minorHAnsi"/>
        </w:rPr>
        <w:t>Stifel</w:t>
      </w:r>
      <w:proofErr w:type="spellEnd"/>
      <w:r w:rsidRPr="00CE021A">
        <w:rPr>
          <w:rFonts w:eastAsia="Times New Roman" w:cstheme="minorHAnsi"/>
        </w:rPr>
        <w:t xml:space="preserve"> Nicolaus</w:t>
      </w:r>
    </w:p>
    <w:p w:rsidR="00CE021A" w:rsidRPr="00CE021A" w:rsidRDefault="00CE021A" w:rsidP="00CE021A">
      <w:pPr>
        <w:rPr>
          <w:rFonts w:eastAsia="Times New Roman" w:cstheme="minorHAnsi"/>
        </w:rPr>
      </w:pPr>
      <w:r w:rsidRPr="00CE021A">
        <w:rPr>
          <w:rFonts w:eastAsia="Times New Roman" w:cstheme="minorHAnsi"/>
          <w:b/>
        </w:rPr>
        <w:t>Authorized Depositories</w:t>
      </w:r>
      <w:r w:rsidRPr="00CE021A">
        <w:rPr>
          <w:rFonts w:eastAsia="Times New Roman" w:cstheme="minorHAnsi"/>
        </w:rPr>
        <w:t>:</w:t>
      </w:r>
    </w:p>
    <w:p w:rsidR="00CE021A" w:rsidRPr="00CE021A" w:rsidRDefault="00CE021A" w:rsidP="00CE021A">
      <w:pPr>
        <w:pStyle w:val="ListParagraph"/>
        <w:numPr>
          <w:ilvl w:val="0"/>
          <w:numId w:val="9"/>
        </w:numPr>
        <w:rPr>
          <w:rFonts w:eastAsia="Times New Roman" w:cstheme="minorHAnsi"/>
        </w:rPr>
      </w:pPr>
      <w:r w:rsidRPr="00CE021A">
        <w:rPr>
          <w:rFonts w:eastAsia="Times New Roman" w:cstheme="minorHAnsi"/>
        </w:rPr>
        <w:t xml:space="preserve">US Bank </w:t>
      </w:r>
    </w:p>
    <w:p w:rsidR="00CE021A" w:rsidRPr="00CE021A" w:rsidRDefault="00CE021A" w:rsidP="00CE021A">
      <w:pPr>
        <w:rPr>
          <w:rFonts w:eastAsia="Times New Roman" w:cstheme="minorHAnsi"/>
          <w:b/>
        </w:rPr>
      </w:pPr>
      <w:r w:rsidRPr="00CE021A">
        <w:rPr>
          <w:rFonts w:eastAsia="Times New Roman" w:cstheme="minorHAnsi"/>
          <w:b/>
        </w:rPr>
        <w:t>Authorized Financial Institutions:</w:t>
      </w:r>
    </w:p>
    <w:p w:rsidR="00CE021A" w:rsidRPr="00CE021A" w:rsidRDefault="00CE021A" w:rsidP="00CE021A">
      <w:pPr>
        <w:pStyle w:val="ListParagraph"/>
        <w:numPr>
          <w:ilvl w:val="0"/>
          <w:numId w:val="10"/>
        </w:numPr>
        <w:rPr>
          <w:rFonts w:eastAsia="Times New Roman" w:cstheme="minorHAnsi"/>
        </w:rPr>
      </w:pPr>
      <w:r w:rsidRPr="00CE021A">
        <w:rPr>
          <w:rFonts w:eastAsia="Times New Roman" w:cstheme="minorHAnsi"/>
        </w:rPr>
        <w:t>Local Agency Investment Fund (LAIF)</w:t>
      </w:r>
    </w:p>
    <w:p w:rsidR="00CE021A" w:rsidRPr="00CE021A" w:rsidRDefault="00CE021A" w:rsidP="00CE021A">
      <w:pPr>
        <w:pStyle w:val="ListParagraph"/>
        <w:numPr>
          <w:ilvl w:val="0"/>
          <w:numId w:val="10"/>
        </w:numPr>
        <w:rPr>
          <w:rFonts w:eastAsia="Times New Roman" w:cstheme="minorHAnsi"/>
        </w:rPr>
      </w:pPr>
      <w:r w:rsidRPr="00CE021A">
        <w:rPr>
          <w:rFonts w:eastAsia="Times New Roman" w:cstheme="minorHAnsi"/>
        </w:rPr>
        <w:t>California Asset Management Program (CAMP)</w:t>
      </w:r>
    </w:p>
    <w:p w:rsidR="00CE021A" w:rsidRPr="00FF57B5" w:rsidRDefault="00CE021A" w:rsidP="00CE021A">
      <w:pPr>
        <w:jc w:val="center"/>
        <w:rPr>
          <w:rFonts w:ascii="Verdana" w:eastAsia="Times New Roman" w:hAnsi="Verdana" w:cs="Times New Roman"/>
        </w:rPr>
      </w:pPr>
    </w:p>
    <w:p w:rsidR="00CE021A" w:rsidRPr="00FF57B5" w:rsidRDefault="00CE021A" w:rsidP="00CE021A">
      <w:pPr>
        <w:rPr>
          <w:rFonts w:cstheme="minorHAnsi"/>
          <w:szCs w:val="24"/>
        </w:rPr>
        <w:sectPr w:rsidR="00CE021A" w:rsidRPr="00FF57B5" w:rsidSect="00EC586F">
          <w:footerReference w:type="even" r:id="rId9"/>
          <w:footerReference w:type="default" r:id="rId10"/>
          <w:pgSz w:w="12240" w:h="15840" w:code="1"/>
          <w:pgMar w:top="1440" w:right="1526" w:bottom="1440" w:left="1440" w:header="720" w:footer="720" w:gutter="0"/>
          <w:pgNumType w:start="0"/>
          <w:cols w:space="720"/>
          <w:titlePg/>
          <w:docGrid w:linePitch="299"/>
        </w:sectPr>
      </w:pPr>
    </w:p>
    <w:p w:rsidR="00EC586F" w:rsidRPr="003F4915" w:rsidRDefault="00EC586F" w:rsidP="00EC586F">
      <w:pPr>
        <w:spacing w:after="0" w:line="240" w:lineRule="auto"/>
        <w:ind w:firstLine="720"/>
        <w:jc w:val="center"/>
        <w:rPr>
          <w:rFonts w:ascii="Verdana" w:eastAsia="Times New Roman" w:hAnsi="Verdana" w:cs="Times New Roman"/>
          <w:b/>
        </w:rPr>
      </w:pPr>
      <w:r w:rsidRPr="003F4915">
        <w:rPr>
          <w:rFonts w:ascii="Verdana" w:eastAsia="Times New Roman" w:hAnsi="Verdana" w:cs="Times New Roman"/>
          <w:b/>
        </w:rPr>
        <w:lastRenderedPageBreak/>
        <w:t>Exhibit "A"</w:t>
      </w:r>
    </w:p>
    <w:p w:rsidR="00EC586F" w:rsidRPr="003F4915" w:rsidRDefault="00EC586F" w:rsidP="00EC586F">
      <w:pPr>
        <w:spacing w:after="0" w:line="240" w:lineRule="auto"/>
        <w:jc w:val="center"/>
        <w:rPr>
          <w:rFonts w:ascii="Verdana" w:eastAsia="Times New Roman" w:hAnsi="Verdana" w:cs="Times New Roman"/>
          <w:b/>
        </w:rPr>
      </w:pPr>
      <w:r w:rsidRPr="003F4915">
        <w:rPr>
          <w:rFonts w:ascii="Verdana" w:eastAsia="Times New Roman" w:hAnsi="Verdana" w:cs="Times New Roman"/>
          <w:b/>
        </w:rPr>
        <w:t>Authorized Investments</w:t>
      </w:r>
    </w:p>
    <w:tbl>
      <w:tblPr>
        <w:tblW w:w="1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507"/>
        <w:gridCol w:w="1643"/>
        <w:gridCol w:w="2160"/>
        <w:gridCol w:w="1327"/>
        <w:gridCol w:w="2363"/>
        <w:gridCol w:w="1604"/>
      </w:tblGrid>
      <w:tr w:rsidR="00EC586F" w:rsidRPr="003F4915" w:rsidTr="00CA5B26">
        <w:tc>
          <w:tcPr>
            <w:tcW w:w="2808" w:type="dxa"/>
            <w:vMerge w:val="restart"/>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Investment Instruments</w:t>
            </w:r>
          </w:p>
        </w:tc>
        <w:tc>
          <w:tcPr>
            <w:tcW w:w="1507" w:type="dxa"/>
            <w:vMerge w:val="restart"/>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Gov't</w:t>
            </w:r>
          </w:p>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Code</w:t>
            </w:r>
          </w:p>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Section</w:t>
            </w:r>
          </w:p>
        </w:tc>
        <w:tc>
          <w:tcPr>
            <w:tcW w:w="1643" w:type="dxa"/>
            <w:vMerge w:val="restart"/>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Minimum</w:t>
            </w:r>
          </w:p>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Rating</w:t>
            </w:r>
          </w:p>
        </w:tc>
        <w:tc>
          <w:tcPr>
            <w:tcW w:w="3487" w:type="dxa"/>
            <w:gridSpan w:val="2"/>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Arial"/>
                <w:b/>
                <w:bCs/>
                <w:sz w:val="18"/>
                <w:szCs w:val="18"/>
              </w:rPr>
              <w:t>Government Code</w:t>
            </w:r>
          </w:p>
        </w:tc>
        <w:tc>
          <w:tcPr>
            <w:tcW w:w="3967" w:type="dxa"/>
            <w:gridSpan w:val="2"/>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Arial"/>
                <w:b/>
                <w:bCs/>
                <w:sz w:val="18"/>
                <w:szCs w:val="18"/>
              </w:rPr>
              <w:t>County Policy</w:t>
            </w:r>
          </w:p>
        </w:tc>
      </w:tr>
      <w:tr w:rsidR="00EC586F" w:rsidRPr="003F4915" w:rsidTr="00CA5B26">
        <w:tc>
          <w:tcPr>
            <w:tcW w:w="2808" w:type="dxa"/>
            <w:vMerge/>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p>
        </w:tc>
        <w:tc>
          <w:tcPr>
            <w:tcW w:w="1507" w:type="dxa"/>
            <w:vMerge/>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p>
        </w:tc>
        <w:tc>
          <w:tcPr>
            <w:tcW w:w="1643" w:type="dxa"/>
            <w:vMerge/>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p>
        </w:tc>
        <w:tc>
          <w:tcPr>
            <w:tcW w:w="2160" w:type="dxa"/>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 or $</w:t>
            </w:r>
          </w:p>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limitation</w:t>
            </w:r>
          </w:p>
        </w:tc>
        <w:tc>
          <w:tcPr>
            <w:tcW w:w="1327" w:type="dxa"/>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Term limitation</w:t>
            </w:r>
          </w:p>
        </w:tc>
        <w:tc>
          <w:tcPr>
            <w:tcW w:w="2363" w:type="dxa"/>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 or $</w:t>
            </w:r>
          </w:p>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limitation</w:t>
            </w:r>
          </w:p>
        </w:tc>
        <w:tc>
          <w:tcPr>
            <w:tcW w:w="1604" w:type="dxa"/>
            <w:shd w:val="clear" w:color="auto" w:fill="A6A6A6"/>
            <w:vAlign w:val="bottom"/>
          </w:tcPr>
          <w:p w:rsidR="00EC586F" w:rsidRPr="003F4915" w:rsidRDefault="00EC586F" w:rsidP="00CA5B26">
            <w:pPr>
              <w:spacing w:after="0" w:line="240" w:lineRule="auto"/>
              <w:jc w:val="center"/>
              <w:rPr>
                <w:rFonts w:ascii="Verdana" w:eastAsia="Times New Roman" w:hAnsi="Verdana" w:cs="Times New Roman"/>
                <w:b/>
                <w:sz w:val="18"/>
                <w:szCs w:val="18"/>
              </w:rPr>
            </w:pPr>
            <w:r w:rsidRPr="003F4915">
              <w:rPr>
                <w:rFonts w:ascii="Verdana" w:eastAsia="Times New Roman" w:hAnsi="Verdana" w:cs="Times New Roman"/>
                <w:b/>
                <w:sz w:val="18"/>
                <w:szCs w:val="18"/>
              </w:rPr>
              <w:t>Term limitation</w:t>
            </w:r>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State Treasurer's Local Agency Investment Fund</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16429.1</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*N/R</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Maximum set by LAIF Board</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Amount allowed by LAIF Board</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U.S. Treasury Instruments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(b)</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n/a</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Federal Agency Securities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(f)</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n/a</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proofErr w:type="spellStart"/>
            <w:r w:rsidRPr="003F4915">
              <w:rPr>
                <w:rFonts w:ascii="Verdana" w:eastAsia="Times New Roman" w:hAnsi="Verdana" w:cs="Arial"/>
                <w:sz w:val="18"/>
                <w:szCs w:val="18"/>
              </w:rPr>
              <w:t>Bankers</w:t>
            </w:r>
            <w:proofErr w:type="spellEnd"/>
            <w:r w:rsidRPr="003F4915">
              <w:rPr>
                <w:rFonts w:ascii="Verdana" w:eastAsia="Times New Roman" w:hAnsi="Verdana" w:cs="Arial"/>
                <w:sz w:val="18"/>
                <w:szCs w:val="18"/>
              </w:rPr>
              <w:t xml:space="preserve"> Acceptance</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(g)</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A1, P1</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40%</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&lt;30% in one bank</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180 days</w:t>
            </w:r>
          </w:p>
        </w:tc>
        <w:tc>
          <w:tcPr>
            <w:tcW w:w="2363" w:type="dxa"/>
            <w:shd w:val="clear" w:color="auto" w:fill="auto"/>
            <w:vAlign w:val="center"/>
          </w:tcPr>
          <w:p w:rsidR="00EC586F" w:rsidRPr="003F4915" w:rsidRDefault="00EC586F" w:rsidP="00CA5B26">
            <w:pPr>
              <w:autoSpaceDE w:val="0"/>
              <w:autoSpaceDN w:val="0"/>
              <w:adjustRightInd w:val="0"/>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40%</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&lt;5% in one bank</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180 days</w:t>
            </w:r>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Commercial Paper</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(h)</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53635 (a)</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A1, P1</w:t>
            </w:r>
          </w:p>
        </w:tc>
        <w:tc>
          <w:tcPr>
            <w:tcW w:w="2160" w:type="dxa"/>
            <w:shd w:val="clear" w:color="auto" w:fill="auto"/>
            <w:vAlign w:val="center"/>
          </w:tcPr>
          <w:p w:rsidR="00EC586F" w:rsidRPr="003F4915" w:rsidRDefault="00EC586F" w:rsidP="00CA5B26">
            <w:pPr>
              <w:autoSpaceDE w:val="0"/>
              <w:autoSpaceDN w:val="0"/>
              <w:adjustRightInd w:val="0"/>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&lt;40% total &lt;10% single issuer</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270 days</w:t>
            </w:r>
          </w:p>
        </w:tc>
        <w:tc>
          <w:tcPr>
            <w:tcW w:w="2363" w:type="dxa"/>
            <w:shd w:val="clear" w:color="auto" w:fill="auto"/>
            <w:vAlign w:val="center"/>
          </w:tcPr>
          <w:p w:rsidR="00EC586F" w:rsidRPr="003F4915" w:rsidRDefault="00EC586F" w:rsidP="00CA5B26">
            <w:pPr>
              <w:autoSpaceDE w:val="0"/>
              <w:autoSpaceDN w:val="0"/>
              <w:adjustRightInd w:val="0"/>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&lt;40% total</w:t>
            </w:r>
          </w:p>
          <w:p w:rsidR="00EC586F" w:rsidRPr="003F4915" w:rsidRDefault="00EC586F" w:rsidP="00CA5B26">
            <w:pPr>
              <w:autoSpaceDE w:val="0"/>
              <w:autoSpaceDN w:val="0"/>
              <w:adjustRightInd w:val="0"/>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&lt;5% single issuer</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270 days</w:t>
            </w:r>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Negotiable CD's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w:t>
            </w:r>
            <w:proofErr w:type="spellStart"/>
            <w:r w:rsidRPr="003F4915">
              <w:rPr>
                <w:rFonts w:ascii="Verdana" w:eastAsia="Times New Roman" w:hAnsi="Verdana" w:cs="Arial"/>
                <w:sz w:val="18"/>
                <w:szCs w:val="18"/>
              </w:rPr>
              <w:t>i</w:t>
            </w:r>
            <w:proofErr w:type="spellEnd"/>
            <w:r w:rsidRPr="003F4915">
              <w:rPr>
                <w:rFonts w:ascii="Verdana" w:eastAsia="Times New Roman" w:hAnsi="Verdana" w:cs="Arial"/>
                <w:sz w:val="18"/>
                <w:szCs w:val="18"/>
              </w:rPr>
              <w:t>)</w:t>
            </w:r>
          </w:p>
          <w:p w:rsidR="00EC586F" w:rsidRPr="003F4915" w:rsidRDefault="00EC586F" w:rsidP="00CA5B26">
            <w:pPr>
              <w:spacing w:after="0" w:line="240" w:lineRule="auto"/>
              <w:jc w:val="center"/>
              <w:rPr>
                <w:rFonts w:ascii="Verdana" w:eastAsia="Times New Roman" w:hAnsi="Verdana" w:cs="Arial"/>
                <w:sz w:val="18"/>
                <w:szCs w:val="18"/>
              </w:rPr>
            </w:pP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“A” or equivalent, </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30%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30% total</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&lt;5% single issuer</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Medium Term Notes Corporate Obligations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(k)</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 or equivalent</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30%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30% total</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&lt;5% single issuer</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Money Market Mutual Funds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(l)</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“AAA” or equivalent</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or Advisor Requirements</w:t>
            </w:r>
          </w:p>
        </w:tc>
        <w:tc>
          <w:tcPr>
            <w:tcW w:w="2160" w:type="dxa"/>
            <w:shd w:val="clear" w:color="auto" w:fill="auto"/>
            <w:vAlign w:val="center"/>
          </w:tcPr>
          <w:p w:rsidR="00EC586F" w:rsidRPr="003F4915" w:rsidRDefault="00EC586F" w:rsidP="00CA5B26">
            <w:pPr>
              <w:autoSpaceDE w:val="0"/>
              <w:autoSpaceDN w:val="0"/>
              <w:adjustRightInd w:val="0"/>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&lt;20% total</w:t>
            </w:r>
          </w:p>
          <w:p w:rsidR="00EC586F" w:rsidRPr="003F4915" w:rsidRDefault="00EC586F" w:rsidP="00CA5B26">
            <w:pPr>
              <w:autoSpaceDE w:val="0"/>
              <w:autoSpaceDN w:val="0"/>
              <w:adjustRightInd w:val="0"/>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&lt;10% single issuer</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autoSpaceDE w:val="0"/>
              <w:autoSpaceDN w:val="0"/>
              <w:adjustRightInd w:val="0"/>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&lt;20% total</w:t>
            </w:r>
          </w:p>
          <w:p w:rsidR="00EC586F" w:rsidRPr="003F4915" w:rsidRDefault="00EC586F" w:rsidP="00CA5B26">
            <w:pPr>
              <w:autoSpaceDE w:val="0"/>
              <w:autoSpaceDN w:val="0"/>
              <w:adjustRightInd w:val="0"/>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&lt;10% single</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issuer</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autoSpaceDE w:val="0"/>
              <w:autoSpaceDN w:val="0"/>
              <w:adjustRightInd w:val="0"/>
              <w:spacing w:after="0" w:line="240" w:lineRule="auto"/>
              <w:rPr>
                <w:rFonts w:ascii="Verdana" w:eastAsia="Times New Roman" w:hAnsi="Verdana" w:cs="Arial"/>
                <w:sz w:val="18"/>
                <w:szCs w:val="18"/>
              </w:rPr>
            </w:pPr>
            <w:r w:rsidRPr="003F4915">
              <w:rPr>
                <w:rFonts w:ascii="Verdana" w:eastAsia="Times New Roman" w:hAnsi="Verdana" w:cs="Arial"/>
                <w:sz w:val="18"/>
                <w:szCs w:val="18"/>
              </w:rPr>
              <w:t>Mortgage/Asset-Backed Securities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(o)</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 “AA” issue</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or equivalent</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20%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20%</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Repurchase Agreements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(j)</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n/a</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20%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92 days</w:t>
            </w:r>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20%</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92 days</w:t>
            </w:r>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 xml:space="preserve">Reverse Repurchase </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(j)</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n/a</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20%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92 days</w:t>
            </w:r>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Amount allowed by LAIF/JPA</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JPA Investment Pools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(p)</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proofErr w:type="spellStart"/>
            <w:r w:rsidRPr="003F4915">
              <w:rPr>
                <w:rFonts w:ascii="Verdana" w:eastAsia="Times New Roman" w:hAnsi="Verdana" w:cs="Arial"/>
                <w:sz w:val="18"/>
                <w:szCs w:val="18"/>
              </w:rPr>
              <w:t>AAAm</w:t>
            </w:r>
            <w:proofErr w:type="spellEnd"/>
            <w:r w:rsidRPr="003F4915">
              <w:rPr>
                <w:rFonts w:ascii="Verdana" w:eastAsia="Times New Roman" w:hAnsi="Verdana" w:cs="Arial"/>
                <w:sz w:val="18"/>
                <w:szCs w:val="18"/>
              </w:rPr>
              <w:t xml:space="preserve"> or equivalent</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Amount allowed by JPA board</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California Municipals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w:t>
            </w:r>
            <w:proofErr w:type="spellStart"/>
            <w:r w:rsidRPr="003F4915">
              <w:rPr>
                <w:rFonts w:ascii="Verdana" w:eastAsia="Times New Roman" w:hAnsi="Verdana" w:cs="Arial"/>
                <w:sz w:val="18"/>
                <w:szCs w:val="18"/>
              </w:rPr>
              <w:t>c,e</w:t>
            </w:r>
            <w:proofErr w:type="spellEnd"/>
            <w:r w:rsidRPr="003F4915">
              <w:rPr>
                <w:rFonts w:ascii="Verdana" w:eastAsia="Times New Roman" w:hAnsi="Verdana" w:cs="Arial"/>
                <w:sz w:val="18"/>
                <w:szCs w:val="18"/>
              </w:rPr>
              <w:t>)</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53651(</w:t>
            </w:r>
            <w:proofErr w:type="spellStart"/>
            <w:r w:rsidRPr="003F4915">
              <w:rPr>
                <w:rFonts w:ascii="Verdana" w:eastAsia="Times New Roman" w:hAnsi="Verdana" w:cs="Arial"/>
                <w:sz w:val="18"/>
                <w:szCs w:val="18"/>
              </w:rPr>
              <w:t>c,h,i</w:t>
            </w:r>
            <w:proofErr w:type="spellEnd"/>
            <w:r w:rsidRPr="003F4915">
              <w:rPr>
                <w:rFonts w:ascii="Verdana" w:eastAsia="Times New Roman" w:hAnsi="Verdana" w:cs="Arial"/>
                <w:sz w:val="18"/>
                <w:szCs w:val="18"/>
              </w:rPr>
              <w:t>)</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 A-1/P-1</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or equivalent</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Other 49 State Municipals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53601(d)</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n/a</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100%</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Supranational Debt</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53601 (q)</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“AA” or equivalent</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30%</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30% total</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&lt;5% single issuer</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5 </w:t>
            </w:r>
            <w:proofErr w:type="spellStart"/>
            <w:r w:rsidRPr="003F4915">
              <w:rPr>
                <w:rFonts w:ascii="Verdana" w:eastAsia="Times New Roman" w:hAnsi="Verdana" w:cs="Arial"/>
                <w:sz w:val="18"/>
                <w:szCs w:val="18"/>
              </w:rPr>
              <w:t>yrs</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Guaranteed Investment Contracts (GIC’S)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53630</w:t>
            </w:r>
          </w:p>
        </w:tc>
        <w:tc>
          <w:tcPr>
            <w:tcW w:w="1643" w:type="dxa"/>
            <w:shd w:val="clear" w:color="auto" w:fill="auto"/>
            <w:vAlign w:val="center"/>
          </w:tcPr>
          <w:p w:rsidR="00EC586F" w:rsidRPr="003F4915" w:rsidRDefault="008E3802" w:rsidP="00CA5B26">
            <w:pPr>
              <w:spacing w:after="0" w:line="240" w:lineRule="auto"/>
              <w:jc w:val="center"/>
              <w:rPr>
                <w:rFonts w:ascii="Verdana" w:eastAsia="Times New Roman" w:hAnsi="Verdana" w:cs="Arial"/>
                <w:sz w:val="18"/>
                <w:szCs w:val="18"/>
              </w:rPr>
            </w:pPr>
            <w:r>
              <w:rPr>
                <w:rFonts w:ascii="Verdana" w:eastAsia="Times New Roman" w:hAnsi="Verdana" w:cs="Arial"/>
                <w:sz w:val="18"/>
                <w:szCs w:val="18"/>
              </w:rPr>
              <w:t>“AA” or equivalent</w:t>
            </w:r>
          </w:p>
        </w:tc>
        <w:tc>
          <w:tcPr>
            <w:tcW w:w="2160" w:type="dxa"/>
            <w:shd w:val="clear" w:color="auto" w:fill="auto"/>
            <w:vAlign w:val="center"/>
          </w:tcPr>
          <w:p w:rsidR="00EC586F" w:rsidRPr="003F4915" w:rsidRDefault="008E3802" w:rsidP="008E3802">
            <w:pPr>
              <w:spacing w:after="0" w:line="240" w:lineRule="auto"/>
              <w:jc w:val="center"/>
              <w:rPr>
                <w:rFonts w:ascii="Verdana" w:eastAsia="Times New Roman" w:hAnsi="Verdana" w:cs="Arial"/>
                <w:sz w:val="18"/>
                <w:szCs w:val="18"/>
              </w:rPr>
            </w:pPr>
            <w:r>
              <w:rPr>
                <w:rFonts w:ascii="Verdana" w:eastAsia="Times New Roman" w:hAnsi="Verdana" w:cs="Arial"/>
                <w:sz w:val="18"/>
                <w:szCs w:val="18"/>
              </w:rPr>
              <w:t>5%</w:t>
            </w:r>
          </w:p>
        </w:tc>
        <w:tc>
          <w:tcPr>
            <w:tcW w:w="1327" w:type="dxa"/>
            <w:shd w:val="clear" w:color="auto" w:fill="auto"/>
            <w:vAlign w:val="center"/>
          </w:tcPr>
          <w:p w:rsidR="00EC586F" w:rsidRPr="003F4915" w:rsidRDefault="008E3802" w:rsidP="00CA5B26">
            <w:pPr>
              <w:spacing w:after="0" w:line="240" w:lineRule="auto"/>
              <w:jc w:val="center"/>
              <w:rPr>
                <w:rFonts w:ascii="Verdana" w:eastAsia="Times New Roman" w:hAnsi="Verdana" w:cs="Arial"/>
                <w:sz w:val="18"/>
                <w:szCs w:val="18"/>
              </w:rPr>
            </w:pPr>
            <w:r>
              <w:rPr>
                <w:rFonts w:ascii="Verdana" w:eastAsia="Times New Roman" w:hAnsi="Verdana" w:cs="Arial"/>
                <w:sz w:val="18"/>
                <w:szCs w:val="18"/>
              </w:rPr>
              <w:t xml:space="preserve">1 </w:t>
            </w:r>
            <w:proofErr w:type="spellStart"/>
            <w:r>
              <w:rPr>
                <w:rFonts w:ascii="Verdana" w:eastAsia="Times New Roman" w:hAnsi="Verdana" w:cs="Arial"/>
                <w:sz w:val="18"/>
                <w:szCs w:val="18"/>
              </w:rPr>
              <w:t>yr</w:t>
            </w:r>
            <w:proofErr w:type="spellEnd"/>
          </w:p>
        </w:tc>
        <w:tc>
          <w:tcPr>
            <w:tcW w:w="2363" w:type="dxa"/>
            <w:shd w:val="clear" w:color="auto" w:fill="auto"/>
            <w:vAlign w:val="center"/>
          </w:tcPr>
          <w:p w:rsidR="00EC586F" w:rsidRPr="003F4915" w:rsidRDefault="008E3802" w:rsidP="008E3802">
            <w:pPr>
              <w:spacing w:after="0" w:line="240" w:lineRule="auto"/>
              <w:jc w:val="center"/>
              <w:rPr>
                <w:rFonts w:ascii="Verdana" w:eastAsia="Times New Roman" w:hAnsi="Verdana" w:cs="Arial"/>
                <w:sz w:val="18"/>
                <w:szCs w:val="18"/>
              </w:rPr>
            </w:pPr>
            <w:r>
              <w:rPr>
                <w:rFonts w:ascii="Verdana" w:eastAsia="Times New Roman" w:hAnsi="Verdana" w:cs="Arial"/>
                <w:sz w:val="18"/>
                <w:szCs w:val="18"/>
              </w:rPr>
              <w:t>5%</w:t>
            </w:r>
          </w:p>
        </w:tc>
        <w:tc>
          <w:tcPr>
            <w:tcW w:w="1604" w:type="dxa"/>
            <w:shd w:val="clear" w:color="auto" w:fill="auto"/>
            <w:vAlign w:val="center"/>
          </w:tcPr>
          <w:p w:rsidR="00EC586F" w:rsidRPr="003F4915" w:rsidRDefault="008E3802" w:rsidP="00CA5B26">
            <w:pPr>
              <w:spacing w:after="0" w:line="240" w:lineRule="auto"/>
              <w:jc w:val="center"/>
              <w:rPr>
                <w:rFonts w:ascii="Verdana" w:eastAsia="Times New Roman" w:hAnsi="Verdana" w:cs="Arial"/>
                <w:sz w:val="18"/>
                <w:szCs w:val="18"/>
              </w:rPr>
            </w:pPr>
            <w:r>
              <w:rPr>
                <w:rFonts w:ascii="Verdana" w:eastAsia="Times New Roman" w:hAnsi="Verdana" w:cs="Arial"/>
                <w:sz w:val="18"/>
                <w:szCs w:val="18"/>
              </w:rPr>
              <w:t xml:space="preserve">1 </w:t>
            </w:r>
            <w:proofErr w:type="spellStart"/>
            <w:r>
              <w:rPr>
                <w:rFonts w:ascii="Verdana" w:eastAsia="Times New Roman" w:hAnsi="Verdana" w:cs="Arial"/>
                <w:sz w:val="18"/>
                <w:szCs w:val="18"/>
              </w:rPr>
              <w:t>yr</w:t>
            </w:r>
            <w:proofErr w:type="spellEnd"/>
          </w:p>
        </w:tc>
      </w:tr>
      <w:tr w:rsidR="00EC586F" w:rsidRPr="003F4915" w:rsidTr="00CA5B26">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Bank Deposits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53630</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 xml:space="preserve">FDIC Insured or </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Collateralized</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r>
      <w:tr w:rsidR="00EC586F" w:rsidRPr="003F4915" w:rsidTr="00CA5B26">
        <w:trPr>
          <w:trHeight w:val="70"/>
        </w:trPr>
        <w:tc>
          <w:tcPr>
            <w:tcW w:w="2808" w:type="dxa"/>
            <w:shd w:val="clear" w:color="auto" w:fill="auto"/>
            <w:vAlign w:val="center"/>
          </w:tcPr>
          <w:p w:rsidR="00EC586F" w:rsidRPr="003F4915" w:rsidRDefault="00EC586F" w:rsidP="00CA5B26">
            <w:pPr>
              <w:spacing w:after="0" w:line="240" w:lineRule="auto"/>
              <w:rPr>
                <w:rFonts w:ascii="Verdana" w:eastAsia="Times New Roman" w:hAnsi="Verdana" w:cs="Arial"/>
                <w:sz w:val="18"/>
                <w:szCs w:val="18"/>
              </w:rPr>
            </w:pPr>
            <w:r w:rsidRPr="003F4915">
              <w:rPr>
                <w:rFonts w:ascii="Verdana" w:eastAsia="Times New Roman" w:hAnsi="Verdana" w:cs="Arial"/>
                <w:sz w:val="18"/>
                <w:szCs w:val="18"/>
              </w:rPr>
              <w:t>Sweep Accounts</w:t>
            </w:r>
          </w:p>
        </w:tc>
        <w:tc>
          <w:tcPr>
            <w:tcW w:w="1507" w:type="dxa"/>
            <w:shd w:val="clear" w:color="auto" w:fill="auto"/>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53630</w:t>
            </w:r>
          </w:p>
        </w:tc>
        <w:tc>
          <w:tcPr>
            <w:tcW w:w="164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FDIC Insured or</w:t>
            </w:r>
          </w:p>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Collateralized</w:t>
            </w:r>
          </w:p>
        </w:tc>
        <w:tc>
          <w:tcPr>
            <w:tcW w:w="2160"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c>
          <w:tcPr>
            <w:tcW w:w="1327"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c>
          <w:tcPr>
            <w:tcW w:w="2363"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c>
          <w:tcPr>
            <w:tcW w:w="1604" w:type="dxa"/>
            <w:shd w:val="clear" w:color="auto" w:fill="auto"/>
            <w:vAlign w:val="center"/>
          </w:tcPr>
          <w:p w:rsidR="00EC586F" w:rsidRPr="003F4915" w:rsidRDefault="00EC586F" w:rsidP="00CA5B26">
            <w:pPr>
              <w:spacing w:after="0" w:line="240" w:lineRule="auto"/>
              <w:jc w:val="center"/>
              <w:rPr>
                <w:rFonts w:ascii="Verdana" w:eastAsia="Times New Roman" w:hAnsi="Verdana" w:cs="Arial"/>
                <w:sz w:val="18"/>
                <w:szCs w:val="18"/>
              </w:rPr>
            </w:pPr>
            <w:r w:rsidRPr="003F4915">
              <w:rPr>
                <w:rFonts w:ascii="Verdana" w:eastAsia="Times New Roman" w:hAnsi="Verdana" w:cs="Arial"/>
                <w:sz w:val="18"/>
                <w:szCs w:val="18"/>
              </w:rPr>
              <w:t>-</w:t>
            </w:r>
          </w:p>
        </w:tc>
      </w:tr>
    </w:tbl>
    <w:p w:rsidR="00EC586F" w:rsidRPr="003F4915" w:rsidRDefault="00EC586F" w:rsidP="00EC586F">
      <w:pPr>
        <w:spacing w:after="0" w:line="240" w:lineRule="auto"/>
        <w:rPr>
          <w:rFonts w:ascii="Verdana" w:eastAsia="Times New Roman" w:hAnsi="Verdana" w:cs="Times New Roman"/>
          <w:sz w:val="18"/>
          <w:szCs w:val="18"/>
        </w:rPr>
      </w:pPr>
      <w:r w:rsidRPr="003F4915">
        <w:rPr>
          <w:rFonts w:ascii="Verdana" w:eastAsia="Times New Roman" w:hAnsi="Verdana" w:cs="Times New Roman"/>
          <w:sz w:val="18"/>
          <w:szCs w:val="18"/>
        </w:rPr>
        <w:t>*Not Rated</w:t>
      </w:r>
    </w:p>
    <w:p w:rsidR="00EC586F" w:rsidRPr="003F4915" w:rsidRDefault="00EC586F" w:rsidP="00EC586F">
      <w:pPr>
        <w:spacing w:after="0" w:line="240" w:lineRule="auto"/>
        <w:rPr>
          <w:rFonts w:ascii="Arial" w:eastAsia="Times New Roman" w:hAnsi="Arial" w:cs="Times New Roman"/>
          <w:sz w:val="18"/>
          <w:szCs w:val="18"/>
        </w:rPr>
      </w:pPr>
    </w:p>
    <w:p w:rsidR="00EC586F" w:rsidRPr="003F4915" w:rsidRDefault="00EC586F" w:rsidP="00EC586F">
      <w:pPr>
        <w:spacing w:after="0" w:line="240" w:lineRule="auto"/>
        <w:rPr>
          <w:rFonts w:ascii="Arial" w:eastAsia="Times New Roman" w:hAnsi="Arial" w:cs="Times New Roman"/>
          <w:sz w:val="18"/>
          <w:szCs w:val="18"/>
        </w:rPr>
      </w:pPr>
    </w:p>
    <w:p w:rsidR="00251D6F" w:rsidRPr="000654AC" w:rsidRDefault="00251D6F" w:rsidP="003F4915">
      <w:pPr>
        <w:jc w:val="center"/>
        <w:rPr>
          <w:b/>
          <w:noProof/>
        </w:rPr>
      </w:pPr>
    </w:p>
    <w:sectPr w:rsidR="00251D6F" w:rsidRPr="000654AC" w:rsidSect="00CE021A">
      <w:footerReference w:type="even" r:id="rId11"/>
      <w:footerReference w:type="default" r:id="rId12"/>
      <w:pgSz w:w="15840" w:h="12240" w:orient="landscape" w:code="1"/>
      <w:pgMar w:top="542" w:right="1440" w:bottom="1526" w:left="1440" w:header="720" w:footer="45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9AD" w:rsidRDefault="000059AD" w:rsidP="000059AD">
      <w:pPr>
        <w:spacing w:after="0" w:line="240" w:lineRule="auto"/>
      </w:pPr>
      <w:r>
        <w:separator/>
      </w:r>
    </w:p>
  </w:endnote>
  <w:endnote w:type="continuationSeparator" w:id="0">
    <w:p w:rsidR="000059AD" w:rsidRDefault="000059AD" w:rsidP="0000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21A" w:rsidRDefault="00CE0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CE021A" w:rsidRDefault="00CE0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789678"/>
      <w:docPartObj>
        <w:docPartGallery w:val="Page Numbers (Bottom of Page)"/>
        <w:docPartUnique/>
      </w:docPartObj>
    </w:sdtPr>
    <w:sdtEndPr>
      <w:rPr>
        <w:noProof/>
      </w:rPr>
    </w:sdtEndPr>
    <w:sdtContent>
      <w:p w:rsidR="00CE021A" w:rsidRDefault="00CE021A">
        <w:pPr>
          <w:pStyle w:val="Footer"/>
        </w:pPr>
        <w:r>
          <w:t xml:space="preserve">Page | </w:t>
        </w:r>
        <w:r>
          <w:fldChar w:fldCharType="begin"/>
        </w:r>
        <w:r>
          <w:instrText xml:space="preserve"> PAGE   \* MERGEFORMAT </w:instrText>
        </w:r>
        <w:r>
          <w:fldChar w:fldCharType="separate"/>
        </w:r>
        <w:r w:rsidR="008A4A62">
          <w:rPr>
            <w:noProof/>
          </w:rPr>
          <w:t>15</w:t>
        </w:r>
        <w:r>
          <w:rPr>
            <w:noProof/>
          </w:rPr>
          <w:fldChar w:fldCharType="end"/>
        </w:r>
      </w:p>
    </w:sdtContent>
  </w:sdt>
  <w:p w:rsidR="00CE021A" w:rsidRDefault="00CE0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D6F" w:rsidRDefault="00251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251D6F" w:rsidRDefault="00251D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07670"/>
      <w:docPartObj>
        <w:docPartGallery w:val="Page Numbers (Bottom of Page)"/>
        <w:docPartUnique/>
      </w:docPartObj>
    </w:sdtPr>
    <w:sdtEndPr>
      <w:rPr>
        <w:noProof/>
      </w:rPr>
    </w:sdtEndPr>
    <w:sdtContent>
      <w:p w:rsidR="004016AD" w:rsidRDefault="004016AD">
        <w:pPr>
          <w:pStyle w:val="Footer"/>
        </w:pPr>
        <w:r>
          <w:t xml:space="preserve">Page | </w:t>
        </w:r>
        <w:r>
          <w:fldChar w:fldCharType="begin"/>
        </w:r>
        <w:r>
          <w:instrText xml:space="preserve"> PAGE   \* MERGEFORMAT </w:instrText>
        </w:r>
        <w:r>
          <w:fldChar w:fldCharType="separate"/>
        </w:r>
        <w:r w:rsidR="008A4A62">
          <w:rPr>
            <w:noProof/>
          </w:rPr>
          <w:t>17</w:t>
        </w:r>
        <w:r>
          <w:rPr>
            <w:noProof/>
          </w:rPr>
          <w:fldChar w:fldCharType="end"/>
        </w:r>
      </w:p>
    </w:sdtContent>
  </w:sdt>
  <w:p w:rsidR="00251D6F" w:rsidRDefault="00251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9AD" w:rsidRDefault="000059AD" w:rsidP="000059AD">
      <w:pPr>
        <w:spacing w:after="0" w:line="240" w:lineRule="auto"/>
      </w:pPr>
      <w:r>
        <w:separator/>
      </w:r>
    </w:p>
  </w:footnote>
  <w:footnote w:type="continuationSeparator" w:id="0">
    <w:p w:rsidR="000059AD" w:rsidRDefault="000059AD" w:rsidP="000059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2602"/>
    <w:multiLevelType w:val="hybridMultilevel"/>
    <w:tmpl w:val="369EBE18"/>
    <w:lvl w:ilvl="0" w:tplc="22929AE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440DF3"/>
    <w:multiLevelType w:val="multilevel"/>
    <w:tmpl w:val="BAACE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E07FC1"/>
    <w:multiLevelType w:val="hybridMultilevel"/>
    <w:tmpl w:val="441075CE"/>
    <w:lvl w:ilvl="0" w:tplc="D86C404A">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D4A7196"/>
    <w:multiLevelType w:val="hybridMultilevel"/>
    <w:tmpl w:val="FF8EAFF4"/>
    <w:lvl w:ilvl="0" w:tplc="5E1CF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F04CE4"/>
    <w:multiLevelType w:val="hybridMultilevel"/>
    <w:tmpl w:val="C46628B8"/>
    <w:lvl w:ilvl="0" w:tplc="CF86C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296722"/>
    <w:multiLevelType w:val="hybridMultilevel"/>
    <w:tmpl w:val="5602D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9279D"/>
    <w:multiLevelType w:val="hybridMultilevel"/>
    <w:tmpl w:val="1A6E34A6"/>
    <w:lvl w:ilvl="0" w:tplc="26D8AB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11AFD"/>
    <w:multiLevelType w:val="hybridMultilevel"/>
    <w:tmpl w:val="CD7C87A2"/>
    <w:lvl w:ilvl="0" w:tplc="38F6B1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34385D"/>
    <w:multiLevelType w:val="hybridMultilevel"/>
    <w:tmpl w:val="0B948BC8"/>
    <w:lvl w:ilvl="0" w:tplc="36A017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B63788"/>
    <w:multiLevelType w:val="hybridMultilevel"/>
    <w:tmpl w:val="7B583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18"/>
    <w:rsid w:val="000059AD"/>
    <w:rsid w:val="00036038"/>
    <w:rsid w:val="000517CD"/>
    <w:rsid w:val="000654AC"/>
    <w:rsid w:val="000E242E"/>
    <w:rsid w:val="0013534F"/>
    <w:rsid w:val="00135A75"/>
    <w:rsid w:val="00160FEA"/>
    <w:rsid w:val="00181A24"/>
    <w:rsid w:val="00184031"/>
    <w:rsid w:val="0018479A"/>
    <w:rsid w:val="001946AD"/>
    <w:rsid w:val="001A6691"/>
    <w:rsid w:val="00251D6F"/>
    <w:rsid w:val="00256D86"/>
    <w:rsid w:val="00264EA8"/>
    <w:rsid w:val="00267156"/>
    <w:rsid w:val="00273FA4"/>
    <w:rsid w:val="002F1438"/>
    <w:rsid w:val="0036698B"/>
    <w:rsid w:val="00371602"/>
    <w:rsid w:val="00381EFE"/>
    <w:rsid w:val="003B3562"/>
    <w:rsid w:val="003D69BB"/>
    <w:rsid w:val="003F4915"/>
    <w:rsid w:val="004016AD"/>
    <w:rsid w:val="0042027D"/>
    <w:rsid w:val="00422279"/>
    <w:rsid w:val="00445078"/>
    <w:rsid w:val="00447DE1"/>
    <w:rsid w:val="00491818"/>
    <w:rsid w:val="00492C62"/>
    <w:rsid w:val="004B0368"/>
    <w:rsid w:val="004C156D"/>
    <w:rsid w:val="004E0C0B"/>
    <w:rsid w:val="00500FB2"/>
    <w:rsid w:val="00502C0A"/>
    <w:rsid w:val="005378E0"/>
    <w:rsid w:val="00573A7E"/>
    <w:rsid w:val="00596AA2"/>
    <w:rsid w:val="005A1673"/>
    <w:rsid w:val="00636B31"/>
    <w:rsid w:val="006642B9"/>
    <w:rsid w:val="00677FD8"/>
    <w:rsid w:val="00685FF5"/>
    <w:rsid w:val="006B47D3"/>
    <w:rsid w:val="006C3D91"/>
    <w:rsid w:val="006E7338"/>
    <w:rsid w:val="00722760"/>
    <w:rsid w:val="00765B93"/>
    <w:rsid w:val="007E06CF"/>
    <w:rsid w:val="008050A1"/>
    <w:rsid w:val="00837DE9"/>
    <w:rsid w:val="008901BA"/>
    <w:rsid w:val="008A4A62"/>
    <w:rsid w:val="008C4EF7"/>
    <w:rsid w:val="008D4683"/>
    <w:rsid w:val="008E3802"/>
    <w:rsid w:val="00917A82"/>
    <w:rsid w:val="00917E0C"/>
    <w:rsid w:val="00953A80"/>
    <w:rsid w:val="00980012"/>
    <w:rsid w:val="009C0083"/>
    <w:rsid w:val="00A07A57"/>
    <w:rsid w:val="00A82313"/>
    <w:rsid w:val="00AA2EA4"/>
    <w:rsid w:val="00AD2F8D"/>
    <w:rsid w:val="00AD61CF"/>
    <w:rsid w:val="00B34E80"/>
    <w:rsid w:val="00B4466D"/>
    <w:rsid w:val="00BC125C"/>
    <w:rsid w:val="00BE7296"/>
    <w:rsid w:val="00BF0CC6"/>
    <w:rsid w:val="00BF7B69"/>
    <w:rsid w:val="00C61AF3"/>
    <w:rsid w:val="00C93E28"/>
    <w:rsid w:val="00CB7A96"/>
    <w:rsid w:val="00CE021A"/>
    <w:rsid w:val="00CF1BDE"/>
    <w:rsid w:val="00D37A1A"/>
    <w:rsid w:val="00D54993"/>
    <w:rsid w:val="00D60666"/>
    <w:rsid w:val="00D67D86"/>
    <w:rsid w:val="00D92883"/>
    <w:rsid w:val="00DF3820"/>
    <w:rsid w:val="00E5032C"/>
    <w:rsid w:val="00E544DB"/>
    <w:rsid w:val="00E71AD0"/>
    <w:rsid w:val="00E7344C"/>
    <w:rsid w:val="00E95600"/>
    <w:rsid w:val="00EB5C75"/>
    <w:rsid w:val="00EC137D"/>
    <w:rsid w:val="00EC586F"/>
    <w:rsid w:val="00F073B3"/>
    <w:rsid w:val="00F0756B"/>
    <w:rsid w:val="00F6265B"/>
    <w:rsid w:val="00F80F58"/>
    <w:rsid w:val="00FA695A"/>
    <w:rsid w:val="00FE50D6"/>
    <w:rsid w:val="00FF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D8EC2DD3-AA34-4BEA-A948-4A81B8D4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344C"/>
    <w:rPr>
      <w:sz w:val="16"/>
      <w:szCs w:val="16"/>
    </w:rPr>
  </w:style>
  <w:style w:type="paragraph" w:styleId="CommentText">
    <w:name w:val="annotation text"/>
    <w:basedOn w:val="Normal"/>
    <w:link w:val="CommentTextChar"/>
    <w:uiPriority w:val="99"/>
    <w:semiHidden/>
    <w:unhideWhenUsed/>
    <w:rsid w:val="00E7344C"/>
    <w:pPr>
      <w:spacing w:line="240" w:lineRule="auto"/>
    </w:pPr>
    <w:rPr>
      <w:sz w:val="20"/>
      <w:szCs w:val="20"/>
    </w:rPr>
  </w:style>
  <w:style w:type="character" w:customStyle="1" w:styleId="CommentTextChar">
    <w:name w:val="Comment Text Char"/>
    <w:basedOn w:val="DefaultParagraphFont"/>
    <w:link w:val="CommentText"/>
    <w:uiPriority w:val="99"/>
    <w:semiHidden/>
    <w:rsid w:val="00E7344C"/>
    <w:rPr>
      <w:sz w:val="20"/>
      <w:szCs w:val="20"/>
    </w:rPr>
  </w:style>
  <w:style w:type="paragraph" w:styleId="CommentSubject">
    <w:name w:val="annotation subject"/>
    <w:basedOn w:val="CommentText"/>
    <w:next w:val="CommentText"/>
    <w:link w:val="CommentSubjectChar"/>
    <w:uiPriority w:val="99"/>
    <w:semiHidden/>
    <w:unhideWhenUsed/>
    <w:rsid w:val="00E7344C"/>
    <w:rPr>
      <w:b/>
      <w:bCs/>
    </w:rPr>
  </w:style>
  <w:style w:type="character" w:customStyle="1" w:styleId="CommentSubjectChar">
    <w:name w:val="Comment Subject Char"/>
    <w:basedOn w:val="CommentTextChar"/>
    <w:link w:val="CommentSubject"/>
    <w:uiPriority w:val="99"/>
    <w:semiHidden/>
    <w:rsid w:val="00E7344C"/>
    <w:rPr>
      <w:b/>
      <w:bCs/>
      <w:sz w:val="20"/>
      <w:szCs w:val="20"/>
    </w:rPr>
  </w:style>
  <w:style w:type="paragraph" w:styleId="BalloonText">
    <w:name w:val="Balloon Text"/>
    <w:basedOn w:val="Normal"/>
    <w:link w:val="BalloonTextChar"/>
    <w:uiPriority w:val="99"/>
    <w:semiHidden/>
    <w:unhideWhenUsed/>
    <w:rsid w:val="00E73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44C"/>
    <w:rPr>
      <w:rFonts w:ascii="Segoe UI" w:hAnsi="Segoe UI" w:cs="Segoe UI"/>
      <w:sz w:val="18"/>
      <w:szCs w:val="18"/>
    </w:rPr>
  </w:style>
  <w:style w:type="paragraph" w:styleId="ListParagraph">
    <w:name w:val="List Paragraph"/>
    <w:basedOn w:val="Normal"/>
    <w:uiPriority w:val="1"/>
    <w:qFormat/>
    <w:rsid w:val="001A6691"/>
    <w:pPr>
      <w:ind w:left="720"/>
      <w:contextualSpacing/>
    </w:pPr>
  </w:style>
  <w:style w:type="character" w:styleId="PlaceholderText">
    <w:name w:val="Placeholder Text"/>
    <w:basedOn w:val="DefaultParagraphFont"/>
    <w:uiPriority w:val="99"/>
    <w:semiHidden/>
    <w:rsid w:val="008D4683"/>
    <w:rPr>
      <w:color w:val="808080"/>
    </w:rPr>
  </w:style>
  <w:style w:type="paragraph" w:styleId="Header">
    <w:name w:val="header"/>
    <w:basedOn w:val="Normal"/>
    <w:link w:val="HeaderChar"/>
    <w:uiPriority w:val="99"/>
    <w:unhideWhenUsed/>
    <w:rsid w:val="00005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9AD"/>
  </w:style>
  <w:style w:type="paragraph" w:styleId="Footer">
    <w:name w:val="footer"/>
    <w:basedOn w:val="Normal"/>
    <w:link w:val="FooterChar"/>
    <w:uiPriority w:val="99"/>
    <w:unhideWhenUsed/>
    <w:rsid w:val="00005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9AD"/>
  </w:style>
  <w:style w:type="character" w:styleId="PageNumber">
    <w:name w:val="page number"/>
    <w:basedOn w:val="DefaultParagraphFont"/>
    <w:semiHidden/>
    <w:rsid w:val="0025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B7A0-C075-4156-B813-4E052381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Dillard</dc:creator>
  <cp:keywords/>
  <dc:description/>
  <cp:lastModifiedBy>Cindy Dillard</cp:lastModifiedBy>
  <cp:revision>3</cp:revision>
  <cp:lastPrinted>2023-01-11T22:25:00Z</cp:lastPrinted>
  <dcterms:created xsi:type="dcterms:W3CDTF">2023-10-13T20:02:00Z</dcterms:created>
  <dcterms:modified xsi:type="dcterms:W3CDTF">2023-11-07T23:15:00Z</dcterms:modified>
</cp:coreProperties>
</file>